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42B6" w:rsidRDefault="001A42B6"/>
    <w:tbl>
      <w:tblPr>
        <w:tblStyle w:val="Tablaconcuadrcula"/>
        <w:tblpPr w:leftFromText="141" w:rightFromText="141" w:horzAnchor="margin" w:tblpX="-10" w:tblpY="-1200"/>
        <w:tblW w:w="0" w:type="auto"/>
        <w:tblLook w:val="04A0" w:firstRow="1" w:lastRow="0" w:firstColumn="1" w:lastColumn="0" w:noHBand="0" w:noVBand="1"/>
      </w:tblPr>
      <w:tblGrid>
        <w:gridCol w:w="9781"/>
      </w:tblGrid>
      <w:tr w:rsidR="00D25F50" w:rsidTr="00370FE6">
        <w:tc>
          <w:tcPr>
            <w:tcW w:w="9781" w:type="dxa"/>
          </w:tcPr>
          <w:p w:rsidR="001A42B6" w:rsidRDefault="001A42B6" w:rsidP="00370FE6">
            <w:pPr>
              <w:jc w:val="center"/>
              <w:rPr>
                <w:b/>
                <w:sz w:val="32"/>
                <w:szCs w:val="32"/>
              </w:rPr>
            </w:pPr>
          </w:p>
          <w:p w:rsidR="00D25F50" w:rsidRPr="00370FE6" w:rsidRDefault="00D25F50" w:rsidP="001A42B6">
            <w:pPr>
              <w:ind w:left="708"/>
              <w:rPr>
                <w:b/>
                <w:sz w:val="32"/>
                <w:szCs w:val="32"/>
              </w:rPr>
            </w:pPr>
            <w:r w:rsidRPr="00370FE6">
              <w:rPr>
                <w:b/>
                <w:sz w:val="32"/>
                <w:szCs w:val="32"/>
              </w:rPr>
              <w:t xml:space="preserve">COMPRA  PÚBLICA  </w:t>
            </w:r>
            <w:r w:rsidR="001A42B6">
              <w:rPr>
                <w:b/>
                <w:sz w:val="32"/>
                <w:szCs w:val="32"/>
              </w:rPr>
              <w:t>PRECOMERCIAL</w:t>
            </w:r>
          </w:p>
          <w:p w:rsidR="00D25F50" w:rsidRDefault="00D25F50" w:rsidP="00370FE6">
            <w:pPr>
              <w:jc w:val="center"/>
              <w:rPr>
                <w:b/>
                <w:sz w:val="36"/>
                <w:szCs w:val="36"/>
              </w:rPr>
            </w:pPr>
          </w:p>
        </w:tc>
      </w:tr>
    </w:tbl>
    <w:p w:rsidR="008D15A5" w:rsidRDefault="008D15A5" w:rsidP="004A08CB">
      <w:pPr>
        <w:autoSpaceDE w:val="0"/>
        <w:autoSpaceDN w:val="0"/>
        <w:adjustRightInd w:val="0"/>
        <w:spacing w:after="0" w:line="240" w:lineRule="auto"/>
        <w:rPr>
          <w:rFonts w:cstheme="minorHAnsi"/>
          <w:color w:val="C00000"/>
        </w:rPr>
      </w:pPr>
    </w:p>
    <w:p w:rsidR="004A08CB" w:rsidRDefault="002D4DC7" w:rsidP="004A08CB">
      <w:pPr>
        <w:autoSpaceDE w:val="0"/>
        <w:autoSpaceDN w:val="0"/>
        <w:adjustRightInd w:val="0"/>
        <w:spacing w:after="0" w:line="240" w:lineRule="auto"/>
        <w:rPr>
          <w:rFonts w:cstheme="minorHAnsi"/>
          <w:color w:val="292934"/>
        </w:rPr>
      </w:pPr>
      <w:r>
        <w:rPr>
          <w:rFonts w:cstheme="minorHAnsi"/>
          <w:color w:val="C00000"/>
        </w:rPr>
        <w:t xml:space="preserve">La </w:t>
      </w:r>
      <w:r w:rsidR="008C17C2" w:rsidRPr="001A42B6">
        <w:rPr>
          <w:rFonts w:cstheme="minorHAnsi"/>
          <w:color w:val="C00000"/>
        </w:rPr>
        <w:t xml:space="preserve">Compra Pública </w:t>
      </w:r>
      <w:proofErr w:type="spellStart"/>
      <w:r w:rsidR="008C17C2" w:rsidRPr="001A42B6">
        <w:rPr>
          <w:rFonts w:cstheme="minorHAnsi"/>
          <w:color w:val="C00000"/>
        </w:rPr>
        <w:t>P</w:t>
      </w:r>
      <w:r w:rsidR="001A42B6">
        <w:rPr>
          <w:rFonts w:cstheme="minorHAnsi"/>
          <w:color w:val="C00000"/>
        </w:rPr>
        <w:t>recomercial</w:t>
      </w:r>
      <w:proofErr w:type="spellEnd"/>
      <w:r w:rsidR="001A42B6">
        <w:rPr>
          <w:rFonts w:cstheme="minorHAnsi"/>
          <w:color w:val="C00000"/>
        </w:rPr>
        <w:t xml:space="preserve"> (CPP), </w:t>
      </w:r>
      <w:r w:rsidR="001A42B6">
        <w:rPr>
          <w:rFonts w:cstheme="minorHAnsi"/>
        </w:rPr>
        <w:t>c</w:t>
      </w:r>
      <w:r w:rsidR="004A08CB">
        <w:rPr>
          <w:rFonts w:cstheme="minorHAnsi"/>
        </w:rPr>
        <w:t xml:space="preserve">onsiste en </w:t>
      </w:r>
      <w:r w:rsidR="004A08CB" w:rsidRPr="00E93C3F">
        <w:rPr>
          <w:rFonts w:cstheme="minorHAnsi"/>
        </w:rPr>
        <w:t xml:space="preserve"> </w:t>
      </w:r>
      <w:r w:rsidR="004A08CB" w:rsidRPr="00E93C3F">
        <w:rPr>
          <w:rFonts w:cstheme="minorHAnsi"/>
          <w:bCs/>
          <w:color w:val="0000FF"/>
        </w:rPr>
        <w:t>l</w:t>
      </w:r>
      <w:r w:rsidR="004A08CB" w:rsidRPr="00E93C3F">
        <w:rPr>
          <w:rFonts w:cstheme="minorHAnsi"/>
          <w:bCs/>
          <w:color w:val="4472C4" w:themeColor="accent5"/>
        </w:rPr>
        <w:t>a contratación de servicios de I+D mediante</w:t>
      </w:r>
      <w:r w:rsidR="004A08CB">
        <w:rPr>
          <w:rFonts w:cstheme="minorHAnsi"/>
          <w:bCs/>
          <w:color w:val="4472C4" w:themeColor="accent5"/>
        </w:rPr>
        <w:t xml:space="preserve"> </w:t>
      </w:r>
      <w:r w:rsidR="004A08CB" w:rsidRPr="00E93C3F">
        <w:rPr>
          <w:rFonts w:cstheme="minorHAnsi"/>
          <w:bCs/>
          <w:color w:val="4472C4" w:themeColor="accent5"/>
        </w:rPr>
        <w:t xml:space="preserve">diálogo competitivo entre comprador (ente </w:t>
      </w:r>
      <w:r w:rsidR="004A08CB">
        <w:rPr>
          <w:rFonts w:cstheme="minorHAnsi"/>
          <w:bCs/>
          <w:color w:val="4472C4" w:themeColor="accent5"/>
        </w:rPr>
        <w:t>/administración pública</w:t>
      </w:r>
      <w:r w:rsidR="004A08CB" w:rsidRPr="00E93C3F">
        <w:rPr>
          <w:rFonts w:cstheme="minorHAnsi"/>
          <w:bCs/>
          <w:color w:val="4472C4" w:themeColor="accent5"/>
        </w:rPr>
        <w:t>) y múltiples empresas privadas</w:t>
      </w:r>
      <w:r w:rsidR="004A08CB" w:rsidRPr="00E93C3F">
        <w:rPr>
          <w:rFonts w:cstheme="minorHAnsi"/>
          <w:bCs/>
          <w:color w:val="0000FF"/>
        </w:rPr>
        <w:t>,</w:t>
      </w:r>
      <w:r w:rsidR="004A08CB" w:rsidRPr="00E93C3F">
        <w:rPr>
          <w:rFonts w:cstheme="minorHAnsi"/>
          <w:b/>
          <w:bCs/>
          <w:color w:val="0000FF"/>
        </w:rPr>
        <w:t xml:space="preserve"> </w:t>
      </w:r>
      <w:r w:rsidR="004A08CB" w:rsidRPr="00E93C3F">
        <w:rPr>
          <w:rFonts w:cstheme="minorHAnsi"/>
          <w:color w:val="292934"/>
        </w:rPr>
        <w:t>para el diseño y desarrollo de</w:t>
      </w:r>
      <w:r w:rsidR="004A08CB">
        <w:rPr>
          <w:rFonts w:cstheme="minorHAnsi"/>
          <w:color w:val="292934"/>
        </w:rPr>
        <w:t xml:space="preserve"> </w:t>
      </w:r>
      <w:r w:rsidR="004A08CB" w:rsidRPr="00E93C3F">
        <w:rPr>
          <w:rFonts w:cstheme="minorHAnsi"/>
          <w:color w:val="292934"/>
        </w:rPr>
        <w:t>prototipos que, a través de sucesivas fases eliminatorias según</w:t>
      </w:r>
      <w:r w:rsidR="004A08CB">
        <w:rPr>
          <w:rFonts w:cstheme="minorHAnsi"/>
          <w:color w:val="292934"/>
        </w:rPr>
        <w:t xml:space="preserve"> </w:t>
      </w:r>
      <w:r w:rsidR="004A08CB" w:rsidRPr="00E93C3F">
        <w:rPr>
          <w:rFonts w:cstheme="minorHAnsi"/>
          <w:color w:val="292934"/>
        </w:rPr>
        <w:t>eficacia y eficiencia, definan la mejor solución a una potencial</w:t>
      </w:r>
      <w:r w:rsidR="004A08CB">
        <w:rPr>
          <w:rFonts w:cstheme="minorHAnsi"/>
          <w:color w:val="292934"/>
        </w:rPr>
        <w:t xml:space="preserve"> </w:t>
      </w:r>
      <w:r w:rsidR="004A08CB" w:rsidRPr="00E93C3F">
        <w:rPr>
          <w:rFonts w:cstheme="minorHAnsi"/>
          <w:color w:val="292934"/>
        </w:rPr>
        <w:t>demanda pública</w:t>
      </w:r>
      <w:r w:rsidR="004A08CB">
        <w:rPr>
          <w:rFonts w:cstheme="minorHAnsi"/>
          <w:color w:val="292934"/>
        </w:rPr>
        <w:t>.</w:t>
      </w:r>
    </w:p>
    <w:p w:rsidR="004A08CB" w:rsidRDefault="004A08CB" w:rsidP="004A08CB">
      <w:pPr>
        <w:autoSpaceDE w:val="0"/>
        <w:autoSpaceDN w:val="0"/>
        <w:adjustRightInd w:val="0"/>
        <w:spacing w:after="0" w:line="240" w:lineRule="auto"/>
        <w:rPr>
          <w:rFonts w:cstheme="minorHAnsi"/>
          <w:color w:val="292934"/>
        </w:rPr>
      </w:pPr>
    </w:p>
    <w:p w:rsidR="001A42B6" w:rsidRDefault="001A42B6" w:rsidP="004A08CB">
      <w:pPr>
        <w:autoSpaceDE w:val="0"/>
        <w:autoSpaceDN w:val="0"/>
        <w:adjustRightInd w:val="0"/>
        <w:spacing w:after="0" w:line="240" w:lineRule="auto"/>
        <w:jc w:val="both"/>
        <w:rPr>
          <w:rFonts w:cstheme="minorHAnsi"/>
          <w:color w:val="292934"/>
          <w:u w:val="single"/>
        </w:rPr>
      </w:pPr>
    </w:p>
    <w:p w:rsidR="004A08CB" w:rsidRDefault="004A08CB" w:rsidP="004A08CB">
      <w:pPr>
        <w:autoSpaceDE w:val="0"/>
        <w:autoSpaceDN w:val="0"/>
        <w:adjustRightInd w:val="0"/>
        <w:spacing w:after="0" w:line="240" w:lineRule="auto"/>
        <w:jc w:val="both"/>
        <w:rPr>
          <w:rFonts w:cstheme="minorHAnsi"/>
          <w:color w:val="292934"/>
        </w:rPr>
      </w:pPr>
      <w:r w:rsidRPr="009F7F11">
        <w:rPr>
          <w:rFonts w:cstheme="minorHAnsi"/>
          <w:color w:val="292934"/>
          <w:u w:val="single"/>
        </w:rPr>
        <w:t>Características</w:t>
      </w:r>
      <w:r>
        <w:rPr>
          <w:rFonts w:cstheme="minorHAnsi"/>
          <w:color w:val="292934"/>
        </w:rPr>
        <w:t xml:space="preserve">: </w:t>
      </w:r>
    </w:p>
    <w:p w:rsidR="00545F76" w:rsidRDefault="00545F76" w:rsidP="004A08CB">
      <w:pPr>
        <w:autoSpaceDE w:val="0"/>
        <w:autoSpaceDN w:val="0"/>
        <w:adjustRightInd w:val="0"/>
        <w:spacing w:after="0" w:line="240" w:lineRule="auto"/>
        <w:jc w:val="both"/>
        <w:rPr>
          <w:rFonts w:cstheme="minorHAnsi"/>
          <w:color w:val="292934"/>
        </w:rPr>
      </w:pPr>
    </w:p>
    <w:p w:rsidR="00284B42" w:rsidRDefault="00284B42" w:rsidP="004A08CB">
      <w:pPr>
        <w:pStyle w:val="Prrafodelista"/>
        <w:numPr>
          <w:ilvl w:val="0"/>
          <w:numId w:val="1"/>
        </w:numPr>
        <w:autoSpaceDE w:val="0"/>
        <w:autoSpaceDN w:val="0"/>
        <w:adjustRightInd w:val="0"/>
        <w:spacing w:after="0" w:line="240" w:lineRule="auto"/>
        <w:jc w:val="both"/>
        <w:rPr>
          <w:rFonts w:cstheme="minorHAnsi"/>
          <w:color w:val="292934"/>
        </w:rPr>
      </w:pPr>
      <w:r>
        <w:rPr>
          <w:rFonts w:cstheme="minorHAnsi"/>
          <w:color w:val="292934"/>
        </w:rPr>
        <w:t xml:space="preserve">Se inicia con una </w:t>
      </w:r>
      <w:r w:rsidRPr="00F62138">
        <w:rPr>
          <w:rFonts w:cstheme="minorHAnsi"/>
          <w:color w:val="4472C4" w:themeColor="accent5"/>
        </w:rPr>
        <w:t>CONSULTA PRELIMINAR DE MERCADO</w:t>
      </w:r>
      <w:r>
        <w:rPr>
          <w:rFonts w:cstheme="minorHAnsi"/>
          <w:color w:val="292934"/>
        </w:rPr>
        <w:t xml:space="preserve"> a los expertos, colegios profesionales o los operadores económicos en el sector o ámbito objeto de la necesidad y tiene por objetivo poder definir las prescripciones técnicas de una futura licitación, cuando la  contratación tiene un importante contenido de innovación (artículo 115 de la Ley de Contratos del Sector Público).</w:t>
      </w:r>
    </w:p>
    <w:p w:rsidR="002D4DC7" w:rsidRDefault="002D4DC7" w:rsidP="002D4DC7">
      <w:pPr>
        <w:pStyle w:val="Prrafodelista"/>
        <w:autoSpaceDE w:val="0"/>
        <w:autoSpaceDN w:val="0"/>
        <w:adjustRightInd w:val="0"/>
        <w:spacing w:after="0" w:line="240" w:lineRule="auto"/>
        <w:jc w:val="both"/>
        <w:rPr>
          <w:rFonts w:cstheme="minorHAnsi"/>
          <w:color w:val="292934"/>
        </w:rPr>
      </w:pPr>
    </w:p>
    <w:p w:rsidR="004A08CB" w:rsidRDefault="004A08CB" w:rsidP="004A08CB">
      <w:pPr>
        <w:pStyle w:val="Prrafodelista"/>
        <w:numPr>
          <w:ilvl w:val="0"/>
          <w:numId w:val="1"/>
        </w:numPr>
        <w:autoSpaceDE w:val="0"/>
        <w:autoSpaceDN w:val="0"/>
        <w:adjustRightInd w:val="0"/>
        <w:spacing w:after="0" w:line="240" w:lineRule="auto"/>
        <w:jc w:val="both"/>
        <w:rPr>
          <w:rFonts w:cstheme="minorHAnsi"/>
          <w:color w:val="292934"/>
        </w:rPr>
      </w:pPr>
      <w:r>
        <w:rPr>
          <w:rFonts w:cstheme="minorHAnsi"/>
          <w:color w:val="292934"/>
        </w:rPr>
        <w:t>Es un contrato de servicios de I+D</w:t>
      </w:r>
    </w:p>
    <w:p w:rsidR="002D4DC7" w:rsidRDefault="002D4DC7" w:rsidP="002D4DC7">
      <w:pPr>
        <w:pStyle w:val="Prrafodelista"/>
        <w:autoSpaceDE w:val="0"/>
        <w:autoSpaceDN w:val="0"/>
        <w:adjustRightInd w:val="0"/>
        <w:spacing w:after="0" w:line="240" w:lineRule="auto"/>
        <w:jc w:val="both"/>
        <w:rPr>
          <w:rFonts w:cstheme="minorHAnsi"/>
          <w:color w:val="292934"/>
        </w:rPr>
      </w:pPr>
    </w:p>
    <w:p w:rsidR="004A08CB" w:rsidRDefault="004A08CB" w:rsidP="004A08CB">
      <w:pPr>
        <w:pStyle w:val="Prrafodelista"/>
        <w:numPr>
          <w:ilvl w:val="0"/>
          <w:numId w:val="1"/>
        </w:numPr>
        <w:autoSpaceDE w:val="0"/>
        <w:autoSpaceDN w:val="0"/>
        <w:adjustRightInd w:val="0"/>
        <w:spacing w:after="0" w:line="240" w:lineRule="auto"/>
        <w:jc w:val="both"/>
        <w:rPr>
          <w:rFonts w:cstheme="minorHAnsi"/>
          <w:color w:val="4472C4" w:themeColor="accent5"/>
        </w:rPr>
      </w:pPr>
      <w:r>
        <w:rPr>
          <w:rFonts w:cstheme="minorHAnsi"/>
          <w:color w:val="292934"/>
        </w:rPr>
        <w:t xml:space="preserve">El ámbito se limita a </w:t>
      </w:r>
      <w:r w:rsidRPr="008D15A5">
        <w:rPr>
          <w:rFonts w:cstheme="minorHAnsi"/>
          <w:color w:val="4472C4" w:themeColor="accent5"/>
        </w:rPr>
        <w:t>soluciones innovadoras totalmente nuevas y sustitutivas de otras soluciones menos eficientes.</w:t>
      </w:r>
      <w:r w:rsidR="006F0BB6">
        <w:rPr>
          <w:rFonts w:cstheme="minorHAnsi"/>
          <w:color w:val="292934"/>
        </w:rPr>
        <w:t xml:space="preserve"> </w:t>
      </w:r>
      <w:r w:rsidR="006F0BB6" w:rsidRPr="006F0BB6">
        <w:rPr>
          <w:rFonts w:cstheme="minorHAnsi"/>
          <w:color w:val="4472C4" w:themeColor="accent5"/>
        </w:rPr>
        <w:t>No incluye la provisión de productos acabados y comercializables</w:t>
      </w:r>
      <w:r w:rsidR="006F0BB6">
        <w:rPr>
          <w:rFonts w:cstheme="minorHAnsi"/>
          <w:color w:val="4472C4" w:themeColor="accent5"/>
        </w:rPr>
        <w:t xml:space="preserve"> (sin desarrollo comercial)</w:t>
      </w:r>
    </w:p>
    <w:p w:rsidR="002D4DC7" w:rsidRPr="006F0BB6" w:rsidRDefault="002D4DC7" w:rsidP="002D4DC7">
      <w:pPr>
        <w:pStyle w:val="Prrafodelista"/>
        <w:autoSpaceDE w:val="0"/>
        <w:autoSpaceDN w:val="0"/>
        <w:adjustRightInd w:val="0"/>
        <w:spacing w:after="0" w:line="240" w:lineRule="auto"/>
        <w:jc w:val="both"/>
        <w:rPr>
          <w:rFonts w:cstheme="minorHAnsi"/>
          <w:color w:val="4472C4" w:themeColor="accent5"/>
        </w:rPr>
      </w:pPr>
    </w:p>
    <w:p w:rsidR="00545F76" w:rsidRDefault="00545F76" w:rsidP="00545F76">
      <w:pPr>
        <w:pStyle w:val="Prrafodelista"/>
        <w:numPr>
          <w:ilvl w:val="0"/>
          <w:numId w:val="1"/>
        </w:numPr>
        <w:autoSpaceDE w:val="0"/>
        <w:autoSpaceDN w:val="0"/>
        <w:adjustRightInd w:val="0"/>
        <w:spacing w:after="0" w:line="240" w:lineRule="auto"/>
        <w:jc w:val="both"/>
        <w:rPr>
          <w:rFonts w:cstheme="minorHAnsi"/>
          <w:color w:val="292934"/>
        </w:rPr>
      </w:pPr>
      <w:r w:rsidRPr="009F7F11">
        <w:rPr>
          <w:rFonts w:cstheme="minorHAnsi"/>
          <w:color w:val="292934"/>
        </w:rPr>
        <w:t xml:space="preserve">El procedimiento es competitivo en cada una de sus etapas. </w:t>
      </w:r>
      <w:r>
        <w:rPr>
          <w:rFonts w:cstheme="minorHAnsi"/>
          <w:color w:val="292934"/>
        </w:rPr>
        <w:t xml:space="preserve">A diferencia de otros procedimientos de licitación, </w:t>
      </w:r>
      <w:r w:rsidRPr="00545F76">
        <w:rPr>
          <w:rFonts w:cstheme="minorHAnsi"/>
          <w:color w:val="4472C4" w:themeColor="accent5"/>
        </w:rPr>
        <w:t xml:space="preserve">en las primeras etapas se selecciona a más de un licitador o candidato. </w:t>
      </w:r>
      <w:r w:rsidRPr="009F7F11">
        <w:rPr>
          <w:rFonts w:cstheme="minorHAnsi"/>
          <w:color w:val="292934"/>
        </w:rPr>
        <w:t xml:space="preserve">Tan sólo progresarán aquellos candidatos que reúnan los criterios de selección fijados en cada etapa. El resto serán excluidos. </w:t>
      </w:r>
    </w:p>
    <w:p w:rsidR="002D4DC7" w:rsidRDefault="002D4DC7" w:rsidP="002D4DC7">
      <w:pPr>
        <w:pStyle w:val="Prrafodelista"/>
        <w:autoSpaceDE w:val="0"/>
        <w:autoSpaceDN w:val="0"/>
        <w:adjustRightInd w:val="0"/>
        <w:spacing w:after="0" w:line="240" w:lineRule="auto"/>
        <w:jc w:val="both"/>
        <w:rPr>
          <w:rFonts w:cstheme="minorHAnsi"/>
          <w:color w:val="292934"/>
        </w:rPr>
      </w:pPr>
    </w:p>
    <w:p w:rsidR="000F088E" w:rsidRDefault="00545F76" w:rsidP="00583EAD">
      <w:pPr>
        <w:pStyle w:val="Prrafodelista"/>
        <w:numPr>
          <w:ilvl w:val="0"/>
          <w:numId w:val="1"/>
        </w:numPr>
        <w:autoSpaceDE w:val="0"/>
        <w:autoSpaceDN w:val="0"/>
        <w:adjustRightInd w:val="0"/>
        <w:spacing w:after="0" w:line="240" w:lineRule="auto"/>
        <w:jc w:val="both"/>
        <w:rPr>
          <w:rFonts w:cstheme="minorHAnsi"/>
          <w:color w:val="292934"/>
        </w:rPr>
      </w:pPr>
      <w:r w:rsidRPr="00F62138">
        <w:rPr>
          <w:rFonts w:cstheme="minorHAnsi"/>
          <w:color w:val="292934"/>
        </w:rPr>
        <w:t xml:space="preserve">El procedimiento </w:t>
      </w:r>
      <w:r w:rsidRPr="00F62138">
        <w:rPr>
          <w:rFonts w:cstheme="minorHAnsi"/>
          <w:color w:val="4472C4" w:themeColor="accent5"/>
        </w:rPr>
        <w:t>termina cuando los diseños innovadores puedan transformarse en productos finales utilizables por el órgano de contratación</w:t>
      </w:r>
      <w:r w:rsidRPr="00F62138">
        <w:rPr>
          <w:rFonts w:cstheme="minorHAnsi"/>
          <w:color w:val="292934"/>
        </w:rPr>
        <w:t>, durante un plazo de tiempo sin necesidad de nueva licitación.</w:t>
      </w:r>
    </w:p>
    <w:p w:rsidR="006A092C" w:rsidRDefault="006A092C" w:rsidP="00F62138">
      <w:pPr>
        <w:pStyle w:val="Prrafodelista"/>
        <w:autoSpaceDE w:val="0"/>
        <w:autoSpaceDN w:val="0"/>
        <w:adjustRightInd w:val="0"/>
        <w:spacing w:after="0" w:line="240" w:lineRule="auto"/>
        <w:jc w:val="both"/>
        <w:rPr>
          <w:rFonts w:cstheme="minorHAnsi"/>
          <w:color w:val="292934"/>
        </w:rPr>
      </w:pPr>
    </w:p>
    <w:p w:rsidR="001A42B6" w:rsidRDefault="006A092C" w:rsidP="001A42B6">
      <w:pPr>
        <w:pStyle w:val="Prrafodelista"/>
        <w:autoSpaceDE w:val="0"/>
        <w:autoSpaceDN w:val="0"/>
        <w:adjustRightInd w:val="0"/>
        <w:spacing w:after="0" w:line="240" w:lineRule="auto"/>
        <w:ind w:left="0"/>
        <w:jc w:val="both"/>
        <w:rPr>
          <w:rFonts w:cstheme="minorHAnsi"/>
          <w:color w:val="292934"/>
        </w:rPr>
      </w:pPr>
      <w:r>
        <w:rPr>
          <w:rFonts w:cstheme="minorHAnsi"/>
          <w:color w:val="292934"/>
        </w:rPr>
        <w:t xml:space="preserve"> </w:t>
      </w:r>
    </w:p>
    <w:p w:rsidR="001A42B6" w:rsidRDefault="001A42B6" w:rsidP="001A42B6">
      <w:pPr>
        <w:pStyle w:val="Prrafodelista"/>
        <w:autoSpaceDE w:val="0"/>
        <w:autoSpaceDN w:val="0"/>
        <w:adjustRightInd w:val="0"/>
        <w:spacing w:after="0" w:line="240" w:lineRule="auto"/>
        <w:ind w:left="0"/>
        <w:jc w:val="both"/>
        <w:rPr>
          <w:rFonts w:cstheme="minorHAnsi"/>
          <w:color w:val="292934"/>
        </w:rPr>
      </w:pPr>
    </w:p>
    <w:p w:rsidR="001A42B6" w:rsidRDefault="001A42B6" w:rsidP="001A42B6">
      <w:pPr>
        <w:pStyle w:val="Prrafodelista"/>
        <w:autoSpaceDE w:val="0"/>
        <w:autoSpaceDN w:val="0"/>
        <w:adjustRightInd w:val="0"/>
        <w:spacing w:after="0" w:line="240" w:lineRule="auto"/>
        <w:ind w:left="0"/>
        <w:jc w:val="both"/>
        <w:rPr>
          <w:rFonts w:cstheme="minorHAnsi"/>
          <w:color w:val="292934"/>
        </w:rPr>
      </w:pPr>
    </w:p>
    <w:p w:rsidR="002D4DC7" w:rsidRDefault="00923913" w:rsidP="001A42B6">
      <w:pPr>
        <w:pStyle w:val="Prrafodelista"/>
        <w:autoSpaceDE w:val="0"/>
        <w:autoSpaceDN w:val="0"/>
        <w:adjustRightInd w:val="0"/>
        <w:spacing w:after="0" w:line="240" w:lineRule="auto"/>
        <w:ind w:left="0"/>
        <w:jc w:val="both"/>
        <w:rPr>
          <w:rFonts w:cstheme="minorHAnsi"/>
          <w:color w:val="C00000"/>
        </w:rPr>
      </w:pPr>
      <w:r>
        <w:rPr>
          <w:rFonts w:cstheme="minorHAnsi"/>
          <w:color w:val="C00000"/>
        </w:rPr>
        <w:t xml:space="preserve">ENLACES A </w:t>
      </w:r>
      <w:r w:rsidRPr="00A82F08">
        <w:rPr>
          <w:rFonts w:cstheme="minorHAnsi"/>
          <w:color w:val="C00000"/>
        </w:rPr>
        <w:t xml:space="preserve">CONSULTAS PRELIMINARES DEL MERCADO </w:t>
      </w:r>
    </w:p>
    <w:p w:rsidR="00923913" w:rsidRDefault="00923913" w:rsidP="001A42B6">
      <w:pPr>
        <w:pStyle w:val="Prrafodelista"/>
        <w:autoSpaceDE w:val="0"/>
        <w:autoSpaceDN w:val="0"/>
        <w:adjustRightInd w:val="0"/>
        <w:spacing w:after="0" w:line="240" w:lineRule="auto"/>
        <w:ind w:left="0"/>
        <w:jc w:val="both"/>
        <w:rPr>
          <w:rFonts w:cstheme="minorHAnsi"/>
          <w:color w:val="C00000"/>
        </w:rPr>
      </w:pPr>
    </w:p>
    <w:p w:rsidR="00923913" w:rsidRDefault="00923913" w:rsidP="001A42B6">
      <w:pPr>
        <w:pStyle w:val="Prrafodelista"/>
        <w:autoSpaceDE w:val="0"/>
        <w:autoSpaceDN w:val="0"/>
        <w:adjustRightInd w:val="0"/>
        <w:spacing w:after="0" w:line="240" w:lineRule="auto"/>
        <w:ind w:left="0"/>
        <w:jc w:val="both"/>
        <w:rPr>
          <w:rFonts w:cstheme="minorHAnsi"/>
          <w:color w:val="C00000"/>
        </w:rPr>
      </w:pPr>
    </w:p>
    <w:p w:rsidR="00923913" w:rsidRPr="00923913" w:rsidRDefault="00923913" w:rsidP="00923913">
      <w:pPr>
        <w:autoSpaceDE w:val="0"/>
        <w:autoSpaceDN w:val="0"/>
        <w:adjustRightInd w:val="0"/>
        <w:spacing w:after="0" w:line="240" w:lineRule="auto"/>
        <w:jc w:val="both"/>
        <w:rPr>
          <w:rFonts w:cstheme="minorHAnsi"/>
          <w:color w:val="292934"/>
        </w:rPr>
      </w:pPr>
      <w:hyperlink r:id="rId5" w:history="1">
        <w:r w:rsidR="00EF0A39">
          <w:rPr>
            <w:rStyle w:val="Hipervnculo"/>
            <w:rFonts w:cstheme="minorHAnsi"/>
          </w:rPr>
          <w:t>MINISTERIO DE DEFENSA</w:t>
        </w:r>
      </w:hyperlink>
    </w:p>
    <w:p w:rsidR="00923913" w:rsidRDefault="00923913" w:rsidP="001A42B6">
      <w:pPr>
        <w:pStyle w:val="Prrafodelista"/>
        <w:autoSpaceDE w:val="0"/>
        <w:autoSpaceDN w:val="0"/>
        <w:adjustRightInd w:val="0"/>
        <w:spacing w:after="0" w:line="240" w:lineRule="auto"/>
        <w:ind w:left="0"/>
        <w:jc w:val="both"/>
        <w:rPr>
          <w:rFonts w:cstheme="minorHAnsi"/>
          <w:color w:val="C00000"/>
        </w:rPr>
      </w:pPr>
      <w:bookmarkStart w:id="0" w:name="_GoBack"/>
      <w:bookmarkEnd w:id="0"/>
    </w:p>
    <w:p w:rsidR="00EF0A39" w:rsidRDefault="00EF0A39" w:rsidP="001A42B6">
      <w:pPr>
        <w:pStyle w:val="Prrafodelista"/>
        <w:autoSpaceDE w:val="0"/>
        <w:autoSpaceDN w:val="0"/>
        <w:adjustRightInd w:val="0"/>
        <w:spacing w:after="0" w:line="240" w:lineRule="auto"/>
        <w:ind w:left="0"/>
        <w:jc w:val="both"/>
        <w:rPr>
          <w:rFonts w:cstheme="minorHAnsi"/>
        </w:rPr>
      </w:pPr>
      <w:hyperlink r:id="rId6" w:history="1">
        <w:r w:rsidRPr="00EF0A39">
          <w:rPr>
            <w:rStyle w:val="Hipervnculo"/>
            <w:rFonts w:cstheme="minorHAnsi"/>
          </w:rPr>
          <w:t>C</w:t>
        </w:r>
        <w:r w:rsidRPr="00EF0A39">
          <w:rPr>
            <w:rStyle w:val="Hipervnculo"/>
            <w:rFonts w:cstheme="minorHAnsi"/>
          </w:rPr>
          <w:t>D</w:t>
        </w:r>
        <w:r w:rsidRPr="00EF0A39">
          <w:rPr>
            <w:rStyle w:val="Hipervnculo"/>
            <w:rFonts w:cstheme="minorHAnsi"/>
          </w:rPr>
          <w:t>T</w:t>
        </w:r>
        <w:r w:rsidRPr="00EF0A39">
          <w:rPr>
            <w:rStyle w:val="Hipervnculo"/>
            <w:rFonts w:cstheme="minorHAnsi"/>
          </w:rPr>
          <w:t>I</w:t>
        </w:r>
      </w:hyperlink>
      <w:r>
        <w:rPr>
          <w:rFonts w:cstheme="minorHAnsi"/>
          <w:color w:val="C00000"/>
        </w:rPr>
        <w:t xml:space="preserve"> </w:t>
      </w:r>
      <w:r w:rsidRPr="00EF0A39">
        <w:rPr>
          <w:rFonts w:cstheme="minorHAnsi"/>
        </w:rPr>
        <w:t>(pestaña consultas preliminares)</w:t>
      </w:r>
    </w:p>
    <w:p w:rsidR="00EF0A39" w:rsidRDefault="00EF0A39" w:rsidP="001A42B6">
      <w:pPr>
        <w:pStyle w:val="Prrafodelista"/>
        <w:autoSpaceDE w:val="0"/>
        <w:autoSpaceDN w:val="0"/>
        <w:adjustRightInd w:val="0"/>
        <w:spacing w:after="0" w:line="240" w:lineRule="auto"/>
        <w:ind w:left="0"/>
        <w:jc w:val="both"/>
        <w:rPr>
          <w:rFonts w:cstheme="minorHAnsi"/>
        </w:rPr>
      </w:pPr>
    </w:p>
    <w:p w:rsidR="00EF0A39" w:rsidRPr="00EF0A39" w:rsidRDefault="00EF0A39" w:rsidP="001A42B6">
      <w:pPr>
        <w:pStyle w:val="Prrafodelista"/>
        <w:autoSpaceDE w:val="0"/>
        <w:autoSpaceDN w:val="0"/>
        <w:adjustRightInd w:val="0"/>
        <w:spacing w:after="0" w:line="240" w:lineRule="auto"/>
        <w:ind w:left="0"/>
        <w:jc w:val="both"/>
        <w:rPr>
          <w:rFonts w:cstheme="minorHAnsi"/>
        </w:rPr>
      </w:pPr>
      <w:hyperlink r:id="rId7" w:history="1">
        <w:r w:rsidRPr="00EF0A39">
          <w:rPr>
            <w:rStyle w:val="Hipervnculo"/>
            <w:rFonts w:cstheme="minorHAnsi"/>
          </w:rPr>
          <w:t>COMUNIDA</w:t>
        </w:r>
        <w:r w:rsidRPr="00EF0A39">
          <w:rPr>
            <w:rStyle w:val="Hipervnculo"/>
            <w:rFonts w:cstheme="minorHAnsi"/>
          </w:rPr>
          <w:t>D</w:t>
        </w:r>
        <w:r w:rsidRPr="00EF0A39">
          <w:rPr>
            <w:rStyle w:val="Hipervnculo"/>
            <w:rFonts w:cstheme="minorHAnsi"/>
          </w:rPr>
          <w:t xml:space="preserve"> DE MADRID</w:t>
        </w:r>
      </w:hyperlink>
    </w:p>
    <w:p w:rsidR="00923913" w:rsidRDefault="00923913" w:rsidP="001A42B6">
      <w:pPr>
        <w:pStyle w:val="Prrafodelista"/>
        <w:autoSpaceDE w:val="0"/>
        <w:autoSpaceDN w:val="0"/>
        <w:adjustRightInd w:val="0"/>
        <w:spacing w:after="0" w:line="240" w:lineRule="auto"/>
        <w:ind w:left="0"/>
        <w:jc w:val="both"/>
        <w:rPr>
          <w:rFonts w:cstheme="minorHAnsi"/>
          <w:color w:val="C00000"/>
        </w:rPr>
      </w:pPr>
    </w:p>
    <w:p w:rsidR="00923913" w:rsidRDefault="00923913" w:rsidP="001A42B6">
      <w:pPr>
        <w:pStyle w:val="Prrafodelista"/>
        <w:autoSpaceDE w:val="0"/>
        <w:autoSpaceDN w:val="0"/>
        <w:adjustRightInd w:val="0"/>
        <w:spacing w:after="0" w:line="240" w:lineRule="auto"/>
        <w:ind w:left="0"/>
        <w:jc w:val="both"/>
        <w:rPr>
          <w:rFonts w:cstheme="minorHAnsi"/>
          <w:color w:val="292934"/>
        </w:rPr>
      </w:pPr>
    </w:p>
    <w:p w:rsidR="00923913" w:rsidRDefault="00923913" w:rsidP="001A42B6">
      <w:pPr>
        <w:pStyle w:val="Prrafodelista"/>
        <w:autoSpaceDE w:val="0"/>
        <w:autoSpaceDN w:val="0"/>
        <w:adjustRightInd w:val="0"/>
        <w:spacing w:after="0" w:line="240" w:lineRule="auto"/>
        <w:ind w:left="0"/>
        <w:jc w:val="both"/>
        <w:rPr>
          <w:rFonts w:cstheme="minorHAnsi"/>
          <w:color w:val="292934"/>
        </w:rPr>
      </w:pPr>
    </w:p>
    <w:sectPr w:rsidR="00923913" w:rsidSect="00583EAD">
      <w:pgSz w:w="16838" w:h="11906"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mo">
    <w:altName w:val="Arimo"/>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00B08"/>
    <w:multiLevelType w:val="hybridMultilevel"/>
    <w:tmpl w:val="E50CC2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7E636C4F"/>
    <w:multiLevelType w:val="hybridMultilevel"/>
    <w:tmpl w:val="B75254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713"/>
    <w:rsid w:val="000E37BA"/>
    <w:rsid w:val="000F088E"/>
    <w:rsid w:val="001123F4"/>
    <w:rsid w:val="001960F4"/>
    <w:rsid w:val="001A42B6"/>
    <w:rsid w:val="001D1121"/>
    <w:rsid w:val="00284B42"/>
    <w:rsid w:val="002B5B3E"/>
    <w:rsid w:val="002B5FD9"/>
    <w:rsid w:val="002D4DC7"/>
    <w:rsid w:val="00332AB4"/>
    <w:rsid w:val="00370FE6"/>
    <w:rsid w:val="003B28C3"/>
    <w:rsid w:val="00493E89"/>
    <w:rsid w:val="004A08CB"/>
    <w:rsid w:val="0052024F"/>
    <w:rsid w:val="00543924"/>
    <w:rsid w:val="00545F76"/>
    <w:rsid w:val="005760B8"/>
    <w:rsid w:val="00583EAD"/>
    <w:rsid w:val="005D0C95"/>
    <w:rsid w:val="006A092C"/>
    <w:rsid w:val="006B7846"/>
    <w:rsid w:val="006F0BB6"/>
    <w:rsid w:val="00882B0B"/>
    <w:rsid w:val="008C17C2"/>
    <w:rsid w:val="008D15A5"/>
    <w:rsid w:val="008D2DAE"/>
    <w:rsid w:val="00923913"/>
    <w:rsid w:val="00976593"/>
    <w:rsid w:val="00A177C1"/>
    <w:rsid w:val="00A54313"/>
    <w:rsid w:val="00AC4A08"/>
    <w:rsid w:val="00B82501"/>
    <w:rsid w:val="00C132B3"/>
    <w:rsid w:val="00D25F50"/>
    <w:rsid w:val="00D36B99"/>
    <w:rsid w:val="00D80713"/>
    <w:rsid w:val="00D84893"/>
    <w:rsid w:val="00DC5DBD"/>
    <w:rsid w:val="00DE1B48"/>
    <w:rsid w:val="00EF0A39"/>
    <w:rsid w:val="00F621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21E0D"/>
  <w15:chartTrackingRefBased/>
  <w15:docId w15:val="{F844FA74-C93B-4C6A-ACA5-85D6A9452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5">
    <w:name w:val="heading 5"/>
    <w:basedOn w:val="Normal"/>
    <w:link w:val="Ttulo5Car"/>
    <w:uiPriority w:val="9"/>
    <w:qFormat/>
    <w:rsid w:val="006A092C"/>
    <w:pPr>
      <w:spacing w:before="100" w:beforeAutospacing="1" w:after="100" w:afterAutospacing="1" w:line="240" w:lineRule="auto"/>
      <w:outlineLvl w:val="4"/>
    </w:pPr>
    <w:rPr>
      <w:rFonts w:ascii="Times New Roman" w:eastAsia="Times New Roman" w:hAnsi="Times New Roman" w:cs="Times New Roman"/>
      <w:b/>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A08CB"/>
    <w:pPr>
      <w:ind w:left="720"/>
      <w:contextualSpacing/>
    </w:pPr>
  </w:style>
  <w:style w:type="paragraph" w:styleId="NormalWeb">
    <w:name w:val="Normal (Web)"/>
    <w:basedOn w:val="Normal"/>
    <w:uiPriority w:val="99"/>
    <w:semiHidden/>
    <w:unhideWhenUsed/>
    <w:rsid w:val="008C17C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52024F"/>
    <w:rPr>
      <w:color w:val="0000FF"/>
      <w:u w:val="single"/>
    </w:rPr>
  </w:style>
  <w:style w:type="paragraph" w:customStyle="1" w:styleId="Default">
    <w:name w:val="Default"/>
    <w:rsid w:val="005760B8"/>
    <w:pPr>
      <w:autoSpaceDE w:val="0"/>
      <w:autoSpaceDN w:val="0"/>
      <w:adjustRightInd w:val="0"/>
      <w:spacing w:after="0" w:line="240" w:lineRule="auto"/>
    </w:pPr>
    <w:rPr>
      <w:rFonts w:ascii="Arimo" w:hAnsi="Arimo" w:cs="Arimo"/>
      <w:color w:val="000000"/>
      <w:sz w:val="24"/>
      <w:szCs w:val="24"/>
    </w:rPr>
  </w:style>
  <w:style w:type="character" w:styleId="nfasis">
    <w:name w:val="Emphasis"/>
    <w:basedOn w:val="Fuentedeprrafopredeter"/>
    <w:uiPriority w:val="20"/>
    <w:qFormat/>
    <w:rsid w:val="001960F4"/>
    <w:rPr>
      <w:i/>
      <w:iCs/>
    </w:rPr>
  </w:style>
  <w:style w:type="character" w:styleId="Hipervnculovisitado">
    <w:name w:val="FollowedHyperlink"/>
    <w:basedOn w:val="Fuentedeprrafopredeter"/>
    <w:uiPriority w:val="99"/>
    <w:semiHidden/>
    <w:unhideWhenUsed/>
    <w:rsid w:val="00DC5DBD"/>
    <w:rPr>
      <w:color w:val="954F72" w:themeColor="followedHyperlink"/>
      <w:u w:val="single"/>
    </w:rPr>
  </w:style>
  <w:style w:type="character" w:customStyle="1" w:styleId="outputtext">
    <w:name w:val="outputtext"/>
    <w:basedOn w:val="Fuentedeprrafopredeter"/>
    <w:rsid w:val="00DC5DBD"/>
  </w:style>
  <w:style w:type="table" w:styleId="Tablaconcuadrcula">
    <w:name w:val="Table Grid"/>
    <w:basedOn w:val="Tablanormal"/>
    <w:uiPriority w:val="39"/>
    <w:rsid w:val="00D25F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ar">
    <w:name w:val="Título 5 Car"/>
    <w:basedOn w:val="Fuentedeprrafopredeter"/>
    <w:link w:val="Ttulo5"/>
    <w:uiPriority w:val="9"/>
    <w:rsid w:val="006A092C"/>
    <w:rPr>
      <w:rFonts w:ascii="Times New Roman" w:eastAsia="Times New Roman" w:hAnsi="Times New Roman" w:cs="Times New Roman"/>
      <w:b/>
      <w:bCs/>
      <w:sz w:val="20"/>
      <w:szCs w:val="20"/>
      <w:lang w:eastAsia="es-ES"/>
    </w:rPr>
  </w:style>
  <w:style w:type="character" w:customStyle="1" w:styleId="txtrojo">
    <w:name w:val="txt_rojo"/>
    <w:basedOn w:val="Fuentedeprrafopredeter"/>
    <w:rsid w:val="006A092C"/>
  </w:style>
  <w:style w:type="character" w:styleId="Textoennegrita">
    <w:name w:val="Strong"/>
    <w:basedOn w:val="Fuentedeprrafopredeter"/>
    <w:uiPriority w:val="22"/>
    <w:qFormat/>
    <w:rsid w:val="006A092C"/>
    <w:rPr>
      <w:b/>
      <w:bCs/>
    </w:rPr>
  </w:style>
  <w:style w:type="character" w:styleId="Mencinsinresolver">
    <w:name w:val="Unresolved Mention"/>
    <w:basedOn w:val="Fuentedeprrafopredeter"/>
    <w:uiPriority w:val="99"/>
    <w:semiHidden/>
    <w:unhideWhenUsed/>
    <w:rsid w:val="00EF0A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4924152">
      <w:bodyDiv w:val="1"/>
      <w:marLeft w:val="0"/>
      <w:marRight w:val="0"/>
      <w:marTop w:val="0"/>
      <w:marBottom w:val="0"/>
      <w:divBdr>
        <w:top w:val="none" w:sz="0" w:space="0" w:color="auto"/>
        <w:left w:val="none" w:sz="0" w:space="0" w:color="auto"/>
        <w:bottom w:val="none" w:sz="0" w:space="0" w:color="auto"/>
        <w:right w:val="none" w:sz="0" w:space="0" w:color="auto"/>
      </w:divBdr>
      <w:divsChild>
        <w:div w:id="701249214">
          <w:marLeft w:val="0"/>
          <w:marRight w:val="0"/>
          <w:marTop w:val="0"/>
          <w:marBottom w:val="0"/>
          <w:divBdr>
            <w:top w:val="none" w:sz="0" w:space="0" w:color="auto"/>
            <w:left w:val="none" w:sz="0" w:space="0" w:color="auto"/>
            <w:bottom w:val="none" w:sz="0" w:space="0" w:color="auto"/>
            <w:right w:val="none" w:sz="0" w:space="0" w:color="auto"/>
          </w:divBdr>
        </w:div>
        <w:div w:id="491994728">
          <w:marLeft w:val="0"/>
          <w:marRight w:val="0"/>
          <w:marTop w:val="0"/>
          <w:marBottom w:val="0"/>
          <w:divBdr>
            <w:top w:val="none" w:sz="0" w:space="0" w:color="auto"/>
            <w:left w:val="none" w:sz="0" w:space="0" w:color="auto"/>
            <w:bottom w:val="none" w:sz="0" w:space="0" w:color="auto"/>
            <w:right w:val="none" w:sz="0" w:space="0" w:color="auto"/>
          </w:divBdr>
        </w:div>
        <w:div w:id="1129855698">
          <w:marLeft w:val="0"/>
          <w:marRight w:val="0"/>
          <w:marTop w:val="0"/>
          <w:marBottom w:val="0"/>
          <w:divBdr>
            <w:top w:val="none" w:sz="0" w:space="0" w:color="auto"/>
            <w:left w:val="none" w:sz="0" w:space="0" w:color="auto"/>
            <w:bottom w:val="none" w:sz="0" w:space="0" w:color="auto"/>
            <w:right w:val="none" w:sz="0" w:space="0" w:color="auto"/>
          </w:divBdr>
        </w:div>
        <w:div w:id="632255921">
          <w:marLeft w:val="0"/>
          <w:marRight w:val="0"/>
          <w:marTop w:val="0"/>
          <w:marBottom w:val="0"/>
          <w:divBdr>
            <w:top w:val="none" w:sz="0" w:space="0" w:color="auto"/>
            <w:left w:val="none" w:sz="0" w:space="0" w:color="auto"/>
            <w:bottom w:val="none" w:sz="0" w:space="0" w:color="auto"/>
            <w:right w:val="none" w:sz="0" w:space="0" w:color="auto"/>
          </w:divBdr>
        </w:div>
        <w:div w:id="697121496">
          <w:marLeft w:val="0"/>
          <w:marRight w:val="0"/>
          <w:marTop w:val="0"/>
          <w:marBottom w:val="0"/>
          <w:divBdr>
            <w:top w:val="none" w:sz="0" w:space="0" w:color="auto"/>
            <w:left w:val="none" w:sz="0" w:space="0" w:color="auto"/>
            <w:bottom w:val="none" w:sz="0" w:space="0" w:color="auto"/>
            <w:right w:val="none" w:sz="0" w:space="0" w:color="auto"/>
          </w:divBdr>
        </w:div>
        <w:div w:id="82646232">
          <w:marLeft w:val="0"/>
          <w:marRight w:val="0"/>
          <w:marTop w:val="0"/>
          <w:marBottom w:val="0"/>
          <w:divBdr>
            <w:top w:val="none" w:sz="0" w:space="0" w:color="auto"/>
            <w:left w:val="none" w:sz="0" w:space="0" w:color="auto"/>
            <w:bottom w:val="none" w:sz="0" w:space="0" w:color="auto"/>
            <w:right w:val="none" w:sz="0" w:space="0" w:color="auto"/>
          </w:divBdr>
        </w:div>
        <w:div w:id="1123301957">
          <w:marLeft w:val="0"/>
          <w:marRight w:val="0"/>
          <w:marTop w:val="0"/>
          <w:marBottom w:val="0"/>
          <w:divBdr>
            <w:top w:val="none" w:sz="0" w:space="0" w:color="auto"/>
            <w:left w:val="none" w:sz="0" w:space="0" w:color="auto"/>
            <w:bottom w:val="none" w:sz="0" w:space="0" w:color="auto"/>
            <w:right w:val="none" w:sz="0" w:space="0" w:color="auto"/>
          </w:divBdr>
        </w:div>
        <w:div w:id="2025089322">
          <w:marLeft w:val="0"/>
          <w:marRight w:val="0"/>
          <w:marTop w:val="0"/>
          <w:marBottom w:val="0"/>
          <w:divBdr>
            <w:top w:val="none" w:sz="0" w:space="0" w:color="auto"/>
            <w:left w:val="none" w:sz="0" w:space="0" w:color="auto"/>
            <w:bottom w:val="none" w:sz="0" w:space="0" w:color="auto"/>
            <w:right w:val="none" w:sz="0" w:space="0" w:color="auto"/>
          </w:divBdr>
        </w:div>
        <w:div w:id="102313602">
          <w:marLeft w:val="0"/>
          <w:marRight w:val="0"/>
          <w:marTop w:val="0"/>
          <w:marBottom w:val="0"/>
          <w:divBdr>
            <w:top w:val="none" w:sz="0" w:space="0" w:color="auto"/>
            <w:left w:val="none" w:sz="0" w:space="0" w:color="auto"/>
            <w:bottom w:val="none" w:sz="0" w:space="0" w:color="auto"/>
            <w:right w:val="none" w:sz="0" w:space="0" w:color="auto"/>
          </w:divBdr>
        </w:div>
        <w:div w:id="1031342962">
          <w:marLeft w:val="0"/>
          <w:marRight w:val="0"/>
          <w:marTop w:val="0"/>
          <w:marBottom w:val="0"/>
          <w:divBdr>
            <w:top w:val="none" w:sz="0" w:space="0" w:color="auto"/>
            <w:left w:val="none" w:sz="0" w:space="0" w:color="auto"/>
            <w:bottom w:val="none" w:sz="0" w:space="0" w:color="auto"/>
            <w:right w:val="none" w:sz="0" w:space="0" w:color="auto"/>
          </w:divBdr>
        </w:div>
        <w:div w:id="442916752">
          <w:marLeft w:val="0"/>
          <w:marRight w:val="0"/>
          <w:marTop w:val="0"/>
          <w:marBottom w:val="0"/>
          <w:divBdr>
            <w:top w:val="none" w:sz="0" w:space="0" w:color="auto"/>
            <w:left w:val="none" w:sz="0" w:space="0" w:color="auto"/>
            <w:bottom w:val="none" w:sz="0" w:space="0" w:color="auto"/>
            <w:right w:val="none" w:sz="0" w:space="0" w:color="auto"/>
          </w:divBdr>
        </w:div>
        <w:div w:id="993026090">
          <w:marLeft w:val="0"/>
          <w:marRight w:val="0"/>
          <w:marTop w:val="0"/>
          <w:marBottom w:val="0"/>
          <w:divBdr>
            <w:top w:val="none" w:sz="0" w:space="0" w:color="auto"/>
            <w:left w:val="none" w:sz="0" w:space="0" w:color="auto"/>
            <w:bottom w:val="none" w:sz="0" w:space="0" w:color="auto"/>
            <w:right w:val="none" w:sz="0" w:space="0" w:color="auto"/>
          </w:divBdr>
        </w:div>
        <w:div w:id="1462268500">
          <w:marLeft w:val="0"/>
          <w:marRight w:val="0"/>
          <w:marTop w:val="0"/>
          <w:marBottom w:val="0"/>
          <w:divBdr>
            <w:top w:val="none" w:sz="0" w:space="0" w:color="auto"/>
            <w:left w:val="none" w:sz="0" w:space="0" w:color="auto"/>
            <w:bottom w:val="none" w:sz="0" w:space="0" w:color="auto"/>
            <w:right w:val="none" w:sz="0" w:space="0" w:color="auto"/>
          </w:divBdr>
        </w:div>
        <w:div w:id="1020398784">
          <w:marLeft w:val="0"/>
          <w:marRight w:val="0"/>
          <w:marTop w:val="0"/>
          <w:marBottom w:val="0"/>
          <w:divBdr>
            <w:top w:val="none" w:sz="0" w:space="0" w:color="auto"/>
            <w:left w:val="none" w:sz="0" w:space="0" w:color="auto"/>
            <w:bottom w:val="none" w:sz="0" w:space="0" w:color="auto"/>
            <w:right w:val="none" w:sz="0" w:space="0" w:color="auto"/>
          </w:divBdr>
        </w:div>
        <w:div w:id="487212069">
          <w:marLeft w:val="0"/>
          <w:marRight w:val="0"/>
          <w:marTop w:val="0"/>
          <w:marBottom w:val="0"/>
          <w:divBdr>
            <w:top w:val="none" w:sz="0" w:space="0" w:color="auto"/>
            <w:left w:val="none" w:sz="0" w:space="0" w:color="auto"/>
            <w:bottom w:val="none" w:sz="0" w:space="0" w:color="auto"/>
            <w:right w:val="none" w:sz="0" w:space="0" w:color="auto"/>
          </w:divBdr>
        </w:div>
      </w:divsChild>
    </w:div>
    <w:div w:id="673915674">
      <w:bodyDiv w:val="1"/>
      <w:marLeft w:val="0"/>
      <w:marRight w:val="0"/>
      <w:marTop w:val="0"/>
      <w:marBottom w:val="0"/>
      <w:divBdr>
        <w:top w:val="none" w:sz="0" w:space="0" w:color="auto"/>
        <w:left w:val="none" w:sz="0" w:space="0" w:color="auto"/>
        <w:bottom w:val="none" w:sz="0" w:space="0" w:color="auto"/>
        <w:right w:val="none" w:sz="0" w:space="0" w:color="auto"/>
      </w:divBdr>
    </w:div>
    <w:div w:id="759716741">
      <w:bodyDiv w:val="1"/>
      <w:marLeft w:val="0"/>
      <w:marRight w:val="0"/>
      <w:marTop w:val="0"/>
      <w:marBottom w:val="0"/>
      <w:divBdr>
        <w:top w:val="none" w:sz="0" w:space="0" w:color="auto"/>
        <w:left w:val="none" w:sz="0" w:space="0" w:color="auto"/>
        <w:bottom w:val="none" w:sz="0" w:space="0" w:color="auto"/>
        <w:right w:val="none" w:sz="0" w:space="0" w:color="auto"/>
      </w:divBdr>
    </w:div>
    <w:div w:id="2136825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ontratos-publicos.comunidad.madrid/contratos?f%5B0%5D=tipo_publicacion%3AConsultas%20preliminares%20del%20mercad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ntrataciondelestado.es/wps/poc?uri=deeplink%3AperfilContratante&amp;idBp=yA9cyQaaCRkQK2TEfXGy%2BA%3D%3D" TargetMode="External"/><Relationship Id="rId5" Type="http://schemas.openxmlformats.org/officeDocument/2006/relationships/hyperlink" Target="https://www.defensa.gob.es/portalservicios/servicios/consultamercad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316</Words>
  <Characters>1739</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MAR BELLVER BENET</dc:creator>
  <cp:keywords/>
  <dc:description/>
  <cp:lastModifiedBy>EMILIO JOSE GUTIERREZ GOMEZ</cp:lastModifiedBy>
  <cp:revision>3</cp:revision>
  <dcterms:created xsi:type="dcterms:W3CDTF">2023-01-19T12:11:00Z</dcterms:created>
  <dcterms:modified xsi:type="dcterms:W3CDTF">2023-01-19T12:15:00Z</dcterms:modified>
</cp:coreProperties>
</file>