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DD62CA" w14:textId="77777777" w:rsidR="004C26EA" w:rsidRDefault="004C26EA" w:rsidP="009723B4">
      <w:pPr>
        <w:pStyle w:val="Ttulo1"/>
        <w:spacing w:before="0" w:after="120"/>
        <w:jc w:val="center"/>
        <w:rPr>
          <w:rFonts w:ascii="Roboto Lt" w:hAnsi="Roboto Lt" w:cs="Arial"/>
          <w:b/>
          <w:bCs/>
          <w:color w:val="C00000"/>
          <w:sz w:val="40"/>
          <w:szCs w:val="40"/>
          <w:lang w:val="es-ES"/>
        </w:rPr>
      </w:pPr>
    </w:p>
    <w:p w14:paraId="083D5659" w14:textId="77777777" w:rsidR="009723B4" w:rsidRPr="009723B4" w:rsidRDefault="009723B4" w:rsidP="009723B4"/>
    <w:p w14:paraId="2B43A801" w14:textId="77777777" w:rsidR="00E062EB" w:rsidRPr="00E062EB" w:rsidRDefault="00E062EB" w:rsidP="00E062EB">
      <w:pPr>
        <w:jc w:val="center"/>
        <w:rPr>
          <w:rFonts w:ascii="Roboto Lt" w:eastAsia="Times New Roman" w:hAnsi="Roboto Lt" w:cs="Times New Roman"/>
          <w:b/>
          <w:sz w:val="36"/>
          <w:szCs w:val="38"/>
          <w:lang w:eastAsia="es-ES"/>
        </w:rPr>
      </w:pPr>
      <w:r w:rsidRPr="00E062EB">
        <w:rPr>
          <w:rFonts w:ascii="Roboto Lt" w:eastAsia="Times New Roman" w:hAnsi="Roboto Lt" w:cs="Times New Roman"/>
          <w:b/>
          <w:sz w:val="36"/>
          <w:szCs w:val="38"/>
          <w:lang w:eastAsia="es-ES"/>
        </w:rPr>
        <w:t>La neumonía por SARS-CoV-2 aumentó los partos prematuros y las cesáreas de la primera ola</w:t>
      </w:r>
    </w:p>
    <w:p w14:paraId="39D1473A" w14:textId="4427A15D" w:rsidR="00415E11" w:rsidRPr="0042746B" w:rsidRDefault="00415E11" w:rsidP="0042746B">
      <w:pPr>
        <w:ind w:right="113"/>
        <w:jc w:val="both"/>
        <w:rPr>
          <w:rFonts w:ascii="Arial" w:hAnsi="Arial" w:cs="Arial"/>
          <w:b/>
          <w:sz w:val="16"/>
          <w:szCs w:val="16"/>
        </w:rPr>
      </w:pPr>
    </w:p>
    <w:p w14:paraId="14A50DFD" w14:textId="77777777" w:rsidR="009723B4" w:rsidRPr="009723B4" w:rsidRDefault="009723B4" w:rsidP="009723B4">
      <w:pPr>
        <w:jc w:val="both"/>
        <w:rPr>
          <w:rFonts w:ascii="Arial" w:hAnsi="Arial" w:cs="Arial"/>
        </w:rPr>
      </w:pPr>
    </w:p>
    <w:p w14:paraId="1A5CC13C" w14:textId="5160297D" w:rsidR="00E062EB" w:rsidRPr="00E062EB" w:rsidRDefault="00E062EB" w:rsidP="00E062EB">
      <w:pPr>
        <w:pStyle w:val="Prrafodelista"/>
        <w:numPr>
          <w:ilvl w:val="0"/>
          <w:numId w:val="2"/>
        </w:numPr>
        <w:ind w:left="360" w:right="113"/>
        <w:jc w:val="both"/>
        <w:rPr>
          <w:rFonts w:ascii="Roboto Lt" w:eastAsia="Times New Roman" w:hAnsi="Roboto Lt" w:cs="Times New Roman"/>
          <w:lang w:val="es-ES" w:eastAsia="es-ES"/>
        </w:rPr>
      </w:pPr>
      <w:r w:rsidRPr="00E062EB">
        <w:rPr>
          <w:rFonts w:ascii="Roboto Lt" w:eastAsia="Times New Roman" w:hAnsi="Roboto Lt" w:cs="Times New Roman"/>
          <w:lang w:val="es-ES" w:eastAsia="es-ES"/>
        </w:rPr>
        <w:t xml:space="preserve">El estudio está coordinado por el Hospital General Universitario Gregorio Marañón y en él participa la Universidad Complutense de Madrid </w:t>
      </w:r>
    </w:p>
    <w:p w14:paraId="736DCB80" w14:textId="77777777" w:rsidR="00E062EB" w:rsidRPr="00E062EB" w:rsidRDefault="00E062EB" w:rsidP="00E062EB">
      <w:pPr>
        <w:ind w:left="360" w:right="113"/>
        <w:jc w:val="both"/>
        <w:rPr>
          <w:rFonts w:ascii="Roboto Lt" w:eastAsia="Times New Roman" w:hAnsi="Roboto Lt" w:cs="Times New Roman"/>
          <w:lang w:eastAsia="es-ES"/>
        </w:rPr>
      </w:pPr>
    </w:p>
    <w:p w14:paraId="5624D563" w14:textId="08D6FD1A" w:rsidR="00E062EB" w:rsidRPr="00E062EB" w:rsidRDefault="00E062EB" w:rsidP="00E062EB">
      <w:pPr>
        <w:pStyle w:val="Prrafodelista"/>
        <w:numPr>
          <w:ilvl w:val="0"/>
          <w:numId w:val="2"/>
        </w:numPr>
        <w:ind w:left="360" w:right="113"/>
        <w:jc w:val="both"/>
        <w:rPr>
          <w:rFonts w:ascii="Roboto Lt" w:eastAsia="Times New Roman" w:hAnsi="Roboto Lt" w:cs="Times New Roman"/>
          <w:color w:val="500050"/>
          <w:lang w:val="es-ES" w:eastAsia="es-ES"/>
        </w:rPr>
      </w:pPr>
      <w:r w:rsidRPr="00E062EB">
        <w:rPr>
          <w:rFonts w:ascii="Roboto Lt" w:eastAsia="Times New Roman" w:hAnsi="Roboto Lt" w:cs="Times New Roman"/>
          <w:lang w:val="es-ES" w:eastAsia="es-ES"/>
        </w:rPr>
        <w:t xml:space="preserve">Aunque no se produjo ninguna transmisión de la madre al bebé, sí concluye que la infección altera el curso de la gestación, situando la tasa de cesárea en 36,2% y la de parto prematuro en 20,6%, niveles </w:t>
      </w:r>
      <w:r>
        <w:rPr>
          <w:rFonts w:ascii="Roboto Lt" w:eastAsia="Times New Roman" w:hAnsi="Roboto Lt" w:cs="Times New Roman"/>
          <w:lang w:val="es-ES" w:eastAsia="es-ES"/>
        </w:rPr>
        <w:t xml:space="preserve">muy </w:t>
      </w:r>
      <w:r w:rsidRPr="00E062EB">
        <w:rPr>
          <w:rFonts w:ascii="Roboto Lt" w:eastAsia="Times New Roman" w:hAnsi="Roboto Lt" w:cs="Times New Roman"/>
          <w:lang w:val="es-ES" w:eastAsia="es-ES"/>
        </w:rPr>
        <w:t>superiores a los habituales</w:t>
      </w:r>
    </w:p>
    <w:p w14:paraId="5605EB38" w14:textId="77777777" w:rsidR="00415E11" w:rsidRPr="000B5619" w:rsidRDefault="00415E11" w:rsidP="00415E11">
      <w:pPr>
        <w:ind w:right="113"/>
        <w:jc w:val="both"/>
        <w:rPr>
          <w:rFonts w:ascii="Arial" w:hAnsi="Arial" w:cs="Arial"/>
          <w:b/>
          <w:sz w:val="16"/>
          <w:szCs w:val="16"/>
        </w:rPr>
      </w:pPr>
    </w:p>
    <w:p w14:paraId="3C1DAC2B" w14:textId="7269AA31" w:rsidR="00415E11" w:rsidRPr="0042746B" w:rsidRDefault="00415E11" w:rsidP="0042746B">
      <w:pPr>
        <w:shd w:val="clear" w:color="auto" w:fill="00AD9B"/>
        <w:ind w:left="113" w:right="113"/>
        <w:jc w:val="both"/>
        <w:rPr>
          <w:rFonts w:ascii="Arial" w:hAnsi="Arial" w:cs="Arial"/>
          <w:b/>
          <w:color w:val="4472C4" w:themeColor="accent1"/>
          <w:sz w:val="16"/>
          <w:szCs w:val="16"/>
        </w:rPr>
      </w:pPr>
    </w:p>
    <w:p w14:paraId="48515083" w14:textId="1BDC5180" w:rsidR="005F7E40" w:rsidRPr="005F7E40" w:rsidRDefault="00A22426" w:rsidP="005F7E40">
      <w:pPr>
        <w:jc w:val="both"/>
        <w:rPr>
          <w:rFonts w:ascii="Times New Roman" w:eastAsia="Times New Roman" w:hAnsi="Times New Roman" w:cs="Times New Roman"/>
          <w:sz w:val="16"/>
          <w:szCs w:val="16"/>
          <w:lang w:eastAsia="es-ES_tradnl"/>
        </w:rPr>
      </w:pPr>
      <w:r w:rsidRPr="00A22426">
        <w:rPr>
          <w:noProof/>
          <w:lang w:eastAsia="es-ES"/>
        </w:rPr>
        <w:drawing>
          <wp:anchor distT="0" distB="0" distL="114300" distR="114300" simplePos="0" relativeHeight="251660288" behindDoc="1" locked="0" layoutInCell="1" allowOverlap="1" wp14:anchorId="73BBDC54" wp14:editId="24B1CD56">
            <wp:simplePos x="0" y="0"/>
            <wp:positionH relativeFrom="margin">
              <wp:align>center</wp:align>
            </wp:positionH>
            <wp:positionV relativeFrom="paragraph">
              <wp:posOffset>41275</wp:posOffset>
            </wp:positionV>
            <wp:extent cx="4244340" cy="2829560"/>
            <wp:effectExtent l="0" t="0" r="3810" b="8890"/>
            <wp:wrapTight wrapText="bothSides">
              <wp:wrapPolygon edited="0">
                <wp:start x="0" y="0"/>
                <wp:lineTo x="0" y="21522"/>
                <wp:lineTo x="21522" y="21522"/>
                <wp:lineTo x="21522" y="0"/>
                <wp:lineTo x="0" y="0"/>
              </wp:wrapPolygon>
            </wp:wrapTight>
            <wp:docPr id="1" name="Imagen 1" descr="O:\CULTURA CIENTÍFICA\1 INFORMACIÓN CIENTÍFICA\1 NOTICIAS\2021\MAYO\Noticias\Itziar Carrasco_embarazo covid\shutterstock_18556113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ULTURA CIENTÍFICA\1 INFORMACIÓN CIENTÍFICA\1 NOTICIAS\2021\MAYO\Noticias\Itziar Carrasco_embarazo covid\shutterstock_185561139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44340" cy="2829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BDE788" w14:textId="12B4E568" w:rsidR="00A25B57" w:rsidRPr="008266DE" w:rsidRDefault="00A25B57"/>
    <w:p w14:paraId="21683323" w14:textId="351DEF70" w:rsidR="00A25B57" w:rsidRDefault="00A25B57">
      <w:pPr>
        <w:rPr>
          <w:lang w:val="es-ES_tradnl"/>
        </w:rPr>
      </w:pPr>
    </w:p>
    <w:p w14:paraId="357E7A51" w14:textId="2DE62341" w:rsidR="00A25B57" w:rsidRDefault="00A25B57">
      <w:pPr>
        <w:rPr>
          <w:lang w:val="es-ES_tradnl"/>
        </w:rPr>
      </w:pPr>
    </w:p>
    <w:p w14:paraId="50273C88" w14:textId="6C340B7C" w:rsidR="00A25B57" w:rsidRDefault="00A25B57">
      <w:pPr>
        <w:rPr>
          <w:lang w:val="es-ES_tradnl"/>
        </w:rPr>
      </w:pPr>
    </w:p>
    <w:p w14:paraId="0C4A15B6" w14:textId="40A67F58" w:rsidR="005F7E40" w:rsidRDefault="005F7E40">
      <w:pPr>
        <w:rPr>
          <w:lang w:val="es-ES_tradnl"/>
        </w:rPr>
      </w:pPr>
    </w:p>
    <w:p w14:paraId="112F949A" w14:textId="4CF50F9D" w:rsidR="005F7E40" w:rsidRDefault="005F7E40">
      <w:pPr>
        <w:rPr>
          <w:lang w:val="es-ES_tradnl"/>
        </w:rPr>
      </w:pPr>
    </w:p>
    <w:p w14:paraId="6964953C" w14:textId="7A863DCF" w:rsidR="005F7E40" w:rsidRDefault="005F7E40">
      <w:pPr>
        <w:rPr>
          <w:lang w:val="es-ES_tradnl"/>
        </w:rPr>
      </w:pPr>
    </w:p>
    <w:p w14:paraId="52BE0EF7" w14:textId="77777777" w:rsidR="005F7E40" w:rsidRDefault="005F7E40">
      <w:pPr>
        <w:rPr>
          <w:lang w:val="es-ES_tradnl"/>
        </w:rPr>
      </w:pPr>
    </w:p>
    <w:p w14:paraId="6050F059" w14:textId="6B567AEB" w:rsidR="005F7E40" w:rsidRDefault="005F7E40">
      <w:pPr>
        <w:rPr>
          <w:lang w:val="es-ES_tradnl"/>
        </w:rPr>
      </w:pPr>
    </w:p>
    <w:p w14:paraId="1C215F46" w14:textId="7949B61C" w:rsidR="005F7E40" w:rsidRDefault="005F7E40">
      <w:pPr>
        <w:rPr>
          <w:lang w:val="es-ES_tradnl"/>
        </w:rPr>
      </w:pPr>
    </w:p>
    <w:p w14:paraId="4750CB35" w14:textId="5D0F2FC9" w:rsidR="005F7E40" w:rsidRDefault="005F7E40">
      <w:pPr>
        <w:rPr>
          <w:lang w:val="es-ES_tradnl"/>
        </w:rPr>
      </w:pPr>
    </w:p>
    <w:p w14:paraId="019094BD" w14:textId="647C9AC1" w:rsidR="00A25B57" w:rsidRDefault="00A25B57">
      <w:pPr>
        <w:rPr>
          <w:lang w:val="es-ES_tradnl"/>
        </w:rPr>
      </w:pPr>
    </w:p>
    <w:p w14:paraId="22A6BA07" w14:textId="33BDD49F" w:rsidR="00A25B57" w:rsidRDefault="00A25B57">
      <w:pPr>
        <w:rPr>
          <w:lang w:val="es-ES_tradnl"/>
        </w:rPr>
      </w:pPr>
    </w:p>
    <w:p w14:paraId="713B6E31" w14:textId="20BDBB3C" w:rsidR="00204BB6" w:rsidRDefault="00204BB6" w:rsidP="009779E6">
      <w:pPr>
        <w:pStyle w:val="Textoindependiente"/>
        <w:spacing w:after="0" w:line="240" w:lineRule="auto"/>
        <w:ind w:left="113" w:right="113"/>
        <w:jc w:val="both"/>
        <w:rPr>
          <w:rFonts w:ascii="Arial" w:hAnsi="Arial" w:cs="Arial"/>
          <w:sz w:val="24"/>
          <w:szCs w:val="24"/>
        </w:rPr>
      </w:pPr>
    </w:p>
    <w:p w14:paraId="0FFF365E" w14:textId="46CAC158" w:rsidR="00204BB6" w:rsidRDefault="00A22426" w:rsidP="009779E6">
      <w:pPr>
        <w:pStyle w:val="Textoindependiente"/>
        <w:spacing w:after="0" w:line="240" w:lineRule="auto"/>
        <w:ind w:left="113" w:right="113"/>
        <w:jc w:val="both"/>
        <w:rPr>
          <w:rFonts w:ascii="Arial" w:hAnsi="Arial" w:cs="Arial"/>
          <w:sz w:val="24"/>
          <w:szCs w:val="24"/>
        </w:rPr>
      </w:pPr>
      <w:r>
        <w:rPr>
          <w:rFonts w:ascii="Arial" w:hAnsi="Arial" w:cs="Arial"/>
          <w:bCs/>
          <w:noProof/>
          <w:color w:val="222222"/>
          <w:lang w:eastAsia="es-ES"/>
        </w:rPr>
        <mc:AlternateContent>
          <mc:Choice Requires="wps">
            <w:drawing>
              <wp:anchor distT="0" distB="0" distL="114300" distR="114300" simplePos="0" relativeHeight="251659264" behindDoc="0" locked="0" layoutInCell="1" allowOverlap="1" wp14:anchorId="7F302643" wp14:editId="597BB909">
                <wp:simplePos x="0" y="0"/>
                <wp:positionH relativeFrom="column">
                  <wp:posOffset>375285</wp:posOffset>
                </wp:positionH>
                <wp:positionV relativeFrom="paragraph">
                  <wp:posOffset>150495</wp:posOffset>
                </wp:positionV>
                <wp:extent cx="4701540" cy="246184"/>
                <wp:effectExtent l="0" t="0" r="3810" b="1905"/>
                <wp:wrapNone/>
                <wp:docPr id="17" name="Cuadro de texto 17"/>
                <wp:cNvGraphicFramePr/>
                <a:graphic xmlns:a="http://schemas.openxmlformats.org/drawingml/2006/main">
                  <a:graphicData uri="http://schemas.microsoft.com/office/word/2010/wordprocessingShape">
                    <wps:wsp>
                      <wps:cNvSpPr txBox="1"/>
                      <wps:spPr>
                        <a:xfrm>
                          <a:off x="0" y="0"/>
                          <a:ext cx="4701540" cy="246184"/>
                        </a:xfrm>
                        <a:prstGeom prst="rect">
                          <a:avLst/>
                        </a:prstGeom>
                        <a:solidFill>
                          <a:schemeClr val="lt1"/>
                        </a:solidFill>
                        <a:ln w="6350">
                          <a:noFill/>
                        </a:ln>
                      </wps:spPr>
                      <wps:txbx>
                        <w:txbxContent>
                          <w:p w14:paraId="51B96D1E" w14:textId="728A1781" w:rsidR="00CE6058" w:rsidRPr="006300D2" w:rsidRDefault="00A22426" w:rsidP="00CE6058">
                            <w:pPr>
                              <w:rPr>
                                <w:rFonts w:ascii="Roboto Lt" w:eastAsia="Times New Roman" w:hAnsi="Roboto Lt" w:cs="Times New Roman"/>
                                <w:sz w:val="16"/>
                                <w:szCs w:val="16"/>
                                <w:lang w:eastAsia="es-ES_tradnl"/>
                              </w:rPr>
                            </w:pPr>
                            <w:r>
                              <w:rPr>
                                <w:rFonts w:ascii="Roboto Lt" w:eastAsia="Times New Roman" w:hAnsi="Roboto Lt" w:cs="Times New Roman"/>
                                <w:sz w:val="16"/>
                                <w:szCs w:val="16"/>
                                <w:lang w:eastAsia="es-ES_tradnl"/>
                              </w:rPr>
                              <w:t>El 30% de las embarazadas del estudio padecieron neumonía, que alteró su gestación. / Shutterstock.</w:t>
                            </w:r>
                          </w:p>
                          <w:p w14:paraId="56A4A741" w14:textId="583A5AC7" w:rsidR="00A25B57" w:rsidRPr="00F876B9" w:rsidRDefault="00A25B57" w:rsidP="00A25B57">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02643" id="_x0000_t202" coordsize="21600,21600" o:spt="202" path="m,l,21600r21600,l21600,xe">
                <v:stroke joinstyle="miter"/>
                <v:path gradientshapeok="t" o:connecttype="rect"/>
              </v:shapetype>
              <v:shape id="Cuadro de texto 17" o:spid="_x0000_s1026" type="#_x0000_t202" style="position:absolute;left:0;text-align:left;margin-left:29.55pt;margin-top:11.85pt;width:370.2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oanRwIAAIIEAAAOAAAAZHJzL2Uyb0RvYy54bWysVFFv2jAQfp+0/2D5fSRhQNuIUDEqpkmo&#10;rUSnPhvHJpEcn2cbEvbrd3YCZd2epr04Z9/5833f3WV+3zWKHIV1NeiCZqOUEqE5lLXeF/T7y/rT&#10;LSXOM10yBVoU9CQcvV98/DBvTS7GUIEqhSUIol3emoJW3ps8SRyvRMPcCIzQ6JRgG+Zxa/dJaVmL&#10;6I1Kxmk6S1qwpbHAhXN4+tA76SLiSym4f5LSCU9UQTE3H1cb111Yk8Wc5XvLTFXzIQ32D1k0rNb4&#10;6AXqgXlGDrb+A6qpuQUH0o84NAlIWXMROSCbLH3HZlsxIyIXFMeZi0zu/8Hyx+OzJXWJtbuhRLMG&#10;a7Q6sNICKQXxovNA0IMytcblGL01GO+7L9DhlfO5w8PAvpO2CV/kRdCPgp8uIiMU4Xg4uUmz6QRd&#10;HH3jySy7nQSY5O22sc5/FdCQYBTUYhGjtuy4cb4PPYeExxyoulzXSsVNaByxUpYcGZZc+Zgjgv8W&#10;pTRpCzr7PE0jsIZwvUdWGnMJXHtOwfLdrhsE2EF5Qv4W+kZyhq9rTHLDnH9mFjsHeeE0+CdcpAJ8&#10;BAaLkgrsz7+dh3gsKHopabETC+p+HJgVlKhvGkt9l02CXD5uJtObMW7stWd37dGHZgXIPMO5Mzya&#10;Id6rsyktNK84NMvwKrqY5vh2Qf3ZXPl+PnDouFguYxA2q2F+o7eGB+igdCjBS/fKrBnqFJrlEc49&#10;y/J35epjw00Ny4MHWcdaBoF7VQfdsdFjNwxDGSbpeh+j3n4di18AAAD//wMAUEsDBBQABgAIAAAA&#10;IQCi1fBZ4AAAAAgBAAAPAAAAZHJzL2Rvd25yZXYueG1sTI9LT4RAEITvJv6HSZt4Me6wEHYFaTbG&#10;+Ei8ufiIt1mmBSLTQ5hZwH/veNJjpSpVXxW7xfRiotF1lhHWqwgEcW11xw3CS3V/eQXCecVa9ZYJ&#10;4Zsc7MrTk0Ll2s78TNPeNyKUsMsVQuv9kEvp6paMcis7EAfv045G+SDHRupRzaHc9DKOoo00quOw&#10;0KqBbluqv/ZHg/Bx0bw/ueXhdU7SZLh7nKrtm64Qz8+Wm2sQnhb/F4Zf/IAOZWA62CNrJ3qENFuH&#10;JEKcbEEEf5tlKYgDwiZOQZaF/H+g/AEAAP//AwBQSwECLQAUAAYACAAAACEAtoM4kv4AAADhAQAA&#10;EwAAAAAAAAAAAAAAAAAAAAAAW0NvbnRlbnRfVHlwZXNdLnhtbFBLAQItABQABgAIAAAAIQA4/SH/&#10;1gAAAJQBAAALAAAAAAAAAAAAAAAAAC8BAABfcmVscy8ucmVsc1BLAQItABQABgAIAAAAIQC8Xoan&#10;RwIAAIIEAAAOAAAAAAAAAAAAAAAAAC4CAABkcnMvZTJvRG9jLnhtbFBLAQItABQABgAIAAAAIQCi&#10;1fBZ4AAAAAgBAAAPAAAAAAAAAAAAAAAAAKEEAABkcnMvZG93bnJldi54bWxQSwUGAAAAAAQABADz&#10;AAAArgUAAAAA&#10;" fillcolor="white [3201]" stroked="f" strokeweight=".5pt">
                <v:textbox>
                  <w:txbxContent>
                    <w:p w14:paraId="51B96D1E" w14:textId="728A1781" w:rsidR="00CE6058" w:rsidRPr="006300D2" w:rsidRDefault="00A22426" w:rsidP="00CE6058">
                      <w:pPr>
                        <w:rPr>
                          <w:rFonts w:ascii="Roboto Lt" w:eastAsia="Times New Roman" w:hAnsi="Roboto Lt" w:cs="Times New Roman"/>
                          <w:sz w:val="16"/>
                          <w:szCs w:val="16"/>
                          <w:lang w:eastAsia="es-ES_tradnl"/>
                        </w:rPr>
                      </w:pPr>
                      <w:r>
                        <w:rPr>
                          <w:rFonts w:ascii="Roboto Lt" w:eastAsia="Times New Roman" w:hAnsi="Roboto Lt" w:cs="Times New Roman"/>
                          <w:sz w:val="16"/>
                          <w:szCs w:val="16"/>
                          <w:lang w:eastAsia="es-ES_tradnl"/>
                        </w:rPr>
                        <w:t>El 30% de las embarazadas del estudio padecieron neumonía, que alteró su gestación. / Shutterstock.</w:t>
                      </w:r>
                    </w:p>
                    <w:p w14:paraId="56A4A741" w14:textId="583A5AC7" w:rsidR="00A25B57" w:rsidRPr="00F876B9" w:rsidRDefault="00A25B57" w:rsidP="00A25B57">
                      <w:pPr>
                        <w:rPr>
                          <w:rFonts w:ascii="Arial" w:hAnsi="Arial" w:cs="Arial"/>
                          <w:sz w:val="16"/>
                          <w:szCs w:val="16"/>
                        </w:rPr>
                      </w:pPr>
                    </w:p>
                  </w:txbxContent>
                </v:textbox>
              </v:shape>
            </w:pict>
          </mc:Fallback>
        </mc:AlternateContent>
      </w:r>
    </w:p>
    <w:p w14:paraId="1519E9D2" w14:textId="46B89F41" w:rsidR="00086B74" w:rsidRPr="00086B74" w:rsidRDefault="00086B74" w:rsidP="00CE6058">
      <w:pPr>
        <w:ind w:right="113"/>
        <w:jc w:val="both"/>
        <w:rPr>
          <w:rFonts w:ascii="Arial" w:hAnsi="Arial" w:cs="Arial"/>
          <w:b/>
          <w:bCs/>
          <w:sz w:val="16"/>
          <w:szCs w:val="16"/>
        </w:rPr>
      </w:pPr>
    </w:p>
    <w:p w14:paraId="6B17A1AC" w14:textId="6B682E26" w:rsidR="008266DE" w:rsidRDefault="008266DE" w:rsidP="00A22426">
      <w:pPr>
        <w:spacing w:after="120"/>
        <w:ind w:right="113"/>
        <w:jc w:val="both"/>
        <w:rPr>
          <w:rFonts w:ascii="Arial" w:hAnsi="Arial" w:cs="Arial"/>
          <w:b/>
          <w:bCs/>
        </w:rPr>
      </w:pPr>
    </w:p>
    <w:p w14:paraId="16D95684" w14:textId="5D974DB8" w:rsidR="00E062EB" w:rsidRPr="00E062EB" w:rsidRDefault="00A22426" w:rsidP="00E062EB">
      <w:pPr>
        <w:ind w:left="113" w:right="113"/>
        <w:jc w:val="both"/>
        <w:rPr>
          <w:rFonts w:ascii="Roboto Lt" w:eastAsia="Times New Roman" w:hAnsi="Roboto Lt" w:cs="Times New Roman"/>
          <w:lang w:eastAsia="es-ES"/>
        </w:rPr>
      </w:pPr>
      <w:r>
        <w:rPr>
          <w:rFonts w:ascii="Roboto Lt" w:eastAsia="Times New Roman" w:hAnsi="Roboto Lt" w:cs="Times New Roman"/>
          <w:b/>
          <w:lang w:eastAsia="es-ES"/>
        </w:rPr>
        <w:t>UCC-UC</w:t>
      </w:r>
      <w:bookmarkStart w:id="0" w:name="_GoBack"/>
      <w:bookmarkEnd w:id="0"/>
      <w:r>
        <w:rPr>
          <w:rFonts w:ascii="Roboto Lt" w:eastAsia="Times New Roman" w:hAnsi="Roboto Lt" w:cs="Times New Roman"/>
          <w:b/>
          <w:lang w:eastAsia="es-ES"/>
        </w:rPr>
        <w:t>M, 19</w:t>
      </w:r>
      <w:r w:rsidR="00E062EB" w:rsidRPr="00E062EB">
        <w:rPr>
          <w:rFonts w:ascii="Roboto Lt" w:eastAsia="Times New Roman" w:hAnsi="Roboto Lt" w:cs="Times New Roman"/>
          <w:b/>
          <w:lang w:eastAsia="es-ES"/>
        </w:rPr>
        <w:t xml:space="preserve"> de mayo. </w:t>
      </w:r>
      <w:r w:rsidR="00E062EB" w:rsidRPr="00E062EB">
        <w:rPr>
          <w:rFonts w:ascii="Roboto Lt" w:eastAsia="Times New Roman" w:hAnsi="Roboto Lt" w:cs="Times New Roman"/>
          <w:lang w:eastAsia="es-ES"/>
        </w:rPr>
        <w:t xml:space="preserve">Un estudio multicéntrico de la primera ola de la pandemia liderado por el Hospital General Universitario Gregorio Marañón en el que participa la Universidad Complutense de Madrid (UCM) ha identificado que la infección y el desarrollo de neumonía están relacionados con un mayor riesgo de cesárea y de parto prematuro.  </w:t>
      </w:r>
    </w:p>
    <w:p w14:paraId="2AD8CF16" w14:textId="77777777" w:rsidR="00E062EB" w:rsidRPr="00E062EB" w:rsidRDefault="00E062EB" w:rsidP="00E062EB">
      <w:pPr>
        <w:ind w:left="113" w:right="113"/>
        <w:jc w:val="both"/>
        <w:rPr>
          <w:rFonts w:ascii="Roboto Lt" w:eastAsia="Times New Roman" w:hAnsi="Roboto Lt" w:cs="Times New Roman"/>
          <w:sz w:val="16"/>
          <w:szCs w:val="16"/>
          <w:lang w:eastAsia="es-ES"/>
        </w:rPr>
      </w:pPr>
    </w:p>
    <w:p w14:paraId="5A8D3D42" w14:textId="1FBDE309" w:rsidR="00E062EB" w:rsidRPr="00E062EB" w:rsidRDefault="00E062EB" w:rsidP="00E062EB">
      <w:pPr>
        <w:ind w:left="113" w:right="113"/>
        <w:jc w:val="both"/>
        <w:rPr>
          <w:rFonts w:ascii="Roboto Lt" w:eastAsia="Times New Roman" w:hAnsi="Roboto Lt" w:cs="Times New Roman"/>
          <w:color w:val="500050"/>
          <w:lang w:eastAsia="es-ES"/>
        </w:rPr>
      </w:pPr>
      <w:r w:rsidRPr="00E062EB">
        <w:rPr>
          <w:rFonts w:ascii="Roboto Lt" w:eastAsia="Times New Roman" w:hAnsi="Roboto Lt" w:cs="Times New Roman"/>
          <w:lang w:eastAsia="es-ES"/>
        </w:rPr>
        <w:t xml:space="preserve">En concreto, el trabajo publicado en </w:t>
      </w:r>
      <w:r w:rsidRPr="00A22426">
        <w:rPr>
          <w:rFonts w:ascii="Roboto Lt" w:eastAsia="Times New Roman" w:hAnsi="Roboto Lt" w:cs="Times New Roman"/>
          <w:i/>
          <w:lang w:eastAsia="es-ES"/>
        </w:rPr>
        <w:t>BMC Pregnancy and Childbirth</w:t>
      </w:r>
      <w:r w:rsidRPr="00E062EB">
        <w:rPr>
          <w:rFonts w:ascii="Roboto Lt" w:eastAsia="Times New Roman" w:hAnsi="Roboto Lt" w:cs="Times New Roman"/>
          <w:lang w:eastAsia="es-ES"/>
        </w:rPr>
        <w:t xml:space="preserve"> concluye que la tasa de cesáreas alcanzó el 36,2% -lo </w:t>
      </w:r>
      <w:hyperlink r:id="rId9" w:history="1">
        <w:r w:rsidRPr="00E062EB">
          <w:rPr>
            <w:rStyle w:val="Hipervnculo"/>
            <w:rFonts w:ascii="Roboto Lt" w:eastAsia="Times New Roman" w:hAnsi="Roboto Lt" w:cs="Times New Roman"/>
            <w:lang w:eastAsia="es-ES"/>
          </w:rPr>
          <w:t>habitual en nuestro país ronda 22%</w:t>
        </w:r>
      </w:hyperlink>
      <w:r w:rsidRPr="00E062EB">
        <w:rPr>
          <w:rFonts w:ascii="Roboto Lt" w:eastAsia="Times New Roman" w:hAnsi="Roboto Lt" w:cs="Times New Roman"/>
          <w:lang w:eastAsia="es-ES"/>
        </w:rPr>
        <w:t xml:space="preserve">. Por su parte, la de partos prematuros </w:t>
      </w:r>
      <w:r w:rsidR="0095226E">
        <w:rPr>
          <w:rFonts w:ascii="Roboto Lt" w:eastAsia="Times New Roman" w:hAnsi="Roboto Lt" w:cs="Times New Roman"/>
          <w:lang w:eastAsia="es-ES"/>
        </w:rPr>
        <w:t xml:space="preserve">supuso </w:t>
      </w:r>
      <w:r w:rsidRPr="00E062EB">
        <w:rPr>
          <w:rFonts w:ascii="Roboto Lt" w:eastAsia="Times New Roman" w:hAnsi="Roboto Lt" w:cs="Times New Roman"/>
          <w:lang w:eastAsia="es-ES"/>
        </w:rPr>
        <w:t xml:space="preserve">el 20,6% - </w:t>
      </w:r>
      <w:hyperlink r:id="rId10" w:history="1">
        <w:r w:rsidRPr="00E062EB">
          <w:rPr>
            <w:rStyle w:val="Hipervnculo"/>
            <w:rFonts w:ascii="Roboto Lt" w:eastAsia="Times New Roman" w:hAnsi="Roboto Lt" w:cs="Times New Roman"/>
            <w:lang w:eastAsia="es-ES"/>
          </w:rPr>
          <w:t>la media es 7%</w:t>
        </w:r>
      </w:hyperlink>
      <w:r w:rsidR="0095226E">
        <w:rPr>
          <w:rFonts w:ascii="Roboto Lt" w:eastAsia="Times New Roman" w:hAnsi="Roboto Lt" w:cs="Times New Roman"/>
          <w:lang w:eastAsia="es-ES"/>
        </w:rPr>
        <w:t>- de los nacimientos</w:t>
      </w:r>
      <w:r w:rsidRPr="00E062EB">
        <w:rPr>
          <w:rFonts w:ascii="Roboto Lt" w:eastAsia="Times New Roman" w:hAnsi="Roboto Lt" w:cs="Times New Roman"/>
          <w:lang w:eastAsia="es-ES"/>
        </w:rPr>
        <w:t xml:space="preserve">. </w:t>
      </w:r>
    </w:p>
    <w:p w14:paraId="7773E4A4" w14:textId="77777777" w:rsidR="00E062EB" w:rsidRPr="00E062EB" w:rsidRDefault="00E062EB" w:rsidP="00E062EB">
      <w:pPr>
        <w:ind w:left="113" w:right="113"/>
        <w:jc w:val="both"/>
        <w:rPr>
          <w:rFonts w:ascii="Roboto Lt" w:eastAsia="Times New Roman" w:hAnsi="Roboto Lt" w:cs="Times New Roman"/>
          <w:color w:val="500050"/>
          <w:sz w:val="16"/>
          <w:szCs w:val="16"/>
          <w:lang w:eastAsia="es-ES"/>
        </w:rPr>
      </w:pPr>
    </w:p>
    <w:p w14:paraId="0CCC807E" w14:textId="77777777" w:rsidR="00E062EB" w:rsidRDefault="00E062EB" w:rsidP="00E062EB">
      <w:pPr>
        <w:ind w:left="113" w:right="113"/>
        <w:jc w:val="both"/>
        <w:rPr>
          <w:rFonts w:ascii="Roboto Lt" w:eastAsia="Times New Roman" w:hAnsi="Roboto Lt" w:cs="Times New Roman"/>
          <w:lang w:eastAsia="es-ES"/>
        </w:rPr>
      </w:pPr>
      <w:r w:rsidRPr="00E062EB">
        <w:rPr>
          <w:rFonts w:ascii="Roboto Lt" w:eastAsia="Times New Roman" w:hAnsi="Roboto Lt" w:cs="Times New Roman"/>
          <w:color w:val="000000"/>
          <w:lang w:eastAsia="es-ES"/>
        </w:rPr>
        <w:t>“La infección de SARS-CoV-2 puede suponer una mayor morbilidad para la</w:t>
      </w:r>
      <w:r w:rsidRPr="00E062EB">
        <w:rPr>
          <w:rFonts w:ascii="Roboto Lt" w:eastAsia="Times New Roman" w:hAnsi="Roboto Lt" w:cs="Times New Roman"/>
          <w:lang w:eastAsia="es-ES"/>
        </w:rPr>
        <w:t xml:space="preserve"> mujer embarazada si se desarrolla neumonía, con distintos perfiles de gravedad”, destaca Itziar Carrasco, investigadora de la Facultad de Medicina de </w:t>
      </w:r>
    </w:p>
    <w:p w14:paraId="2BEC335D" w14:textId="77777777" w:rsidR="00E062EB" w:rsidRDefault="00E062EB" w:rsidP="00E062EB">
      <w:pPr>
        <w:ind w:left="113" w:right="113"/>
        <w:jc w:val="both"/>
        <w:rPr>
          <w:rFonts w:ascii="Roboto Lt" w:eastAsia="Times New Roman" w:hAnsi="Roboto Lt" w:cs="Times New Roman"/>
          <w:lang w:eastAsia="es-ES"/>
        </w:rPr>
      </w:pPr>
    </w:p>
    <w:p w14:paraId="57D6C70C" w14:textId="77777777" w:rsidR="00E062EB" w:rsidRDefault="00E062EB" w:rsidP="00E062EB">
      <w:pPr>
        <w:ind w:left="113" w:right="113"/>
        <w:jc w:val="both"/>
        <w:rPr>
          <w:rFonts w:ascii="Roboto Lt" w:eastAsia="Times New Roman" w:hAnsi="Roboto Lt" w:cs="Times New Roman"/>
          <w:lang w:eastAsia="es-ES"/>
        </w:rPr>
      </w:pPr>
    </w:p>
    <w:p w14:paraId="1F838D16" w14:textId="77777777" w:rsidR="00E062EB" w:rsidRDefault="00E062EB" w:rsidP="00E062EB">
      <w:pPr>
        <w:ind w:left="113" w:right="113"/>
        <w:jc w:val="both"/>
        <w:rPr>
          <w:rFonts w:ascii="Roboto Lt" w:eastAsia="Times New Roman" w:hAnsi="Roboto Lt" w:cs="Times New Roman"/>
          <w:lang w:eastAsia="es-ES"/>
        </w:rPr>
      </w:pPr>
    </w:p>
    <w:p w14:paraId="34175559" w14:textId="659EFE02" w:rsidR="00E062EB" w:rsidRPr="00E062EB" w:rsidRDefault="00E062EB" w:rsidP="00E062EB">
      <w:pPr>
        <w:ind w:left="113" w:right="113"/>
        <w:jc w:val="both"/>
        <w:rPr>
          <w:rFonts w:ascii="Roboto Lt" w:eastAsia="Times New Roman" w:hAnsi="Roboto Lt" w:cs="Times New Roman"/>
          <w:color w:val="500050"/>
          <w:lang w:eastAsia="es-ES"/>
        </w:rPr>
      </w:pPr>
      <w:r w:rsidRPr="00E062EB">
        <w:rPr>
          <w:rFonts w:ascii="Roboto Lt" w:eastAsia="Times New Roman" w:hAnsi="Roboto Lt" w:cs="Times New Roman"/>
          <w:lang w:eastAsia="es-ES"/>
        </w:rPr>
        <w:t>la UCM y del Servicio de Enfermedades Infecciosas Pediátricas del Hospital Gregorio Marañón.</w:t>
      </w:r>
    </w:p>
    <w:p w14:paraId="7E321537" w14:textId="77777777" w:rsidR="00E062EB" w:rsidRPr="00E062EB" w:rsidRDefault="00E062EB" w:rsidP="00E062EB">
      <w:pPr>
        <w:ind w:left="113" w:right="113"/>
        <w:jc w:val="both"/>
        <w:rPr>
          <w:rFonts w:ascii="Roboto Lt" w:eastAsia="Times New Roman" w:hAnsi="Roboto Lt" w:cs="Times New Roman"/>
          <w:sz w:val="16"/>
          <w:szCs w:val="16"/>
          <w:lang w:eastAsia="es-ES"/>
        </w:rPr>
      </w:pPr>
    </w:p>
    <w:p w14:paraId="6264CFAC" w14:textId="77777777" w:rsidR="00E062EB" w:rsidRPr="00E062EB" w:rsidRDefault="00E062EB" w:rsidP="00E062EB">
      <w:pPr>
        <w:ind w:left="113" w:right="113"/>
        <w:jc w:val="both"/>
        <w:rPr>
          <w:rFonts w:ascii="Roboto Lt" w:eastAsia="Times New Roman" w:hAnsi="Roboto Lt" w:cs="Times New Roman"/>
          <w:lang w:eastAsia="es-ES"/>
        </w:rPr>
      </w:pPr>
      <w:r w:rsidRPr="00E062EB">
        <w:rPr>
          <w:rFonts w:ascii="Roboto Lt" w:eastAsia="Times New Roman" w:hAnsi="Roboto Lt" w:cs="Times New Roman"/>
          <w:lang w:eastAsia="es-ES"/>
        </w:rPr>
        <w:t>Los cambios anatómicos, fisiológicos e inmunológicos que acompañan al embarazo pueden aumentar la susceptibilidad de la mujer embarazada a los patógenos virales y aumentar el riesgo de desarrollar neumonía grave por SARS-CoV-2. Esta infección en los pulmones puede desencadenar ingresos en la UCI e intubación, situaciones que alteran el curso de la gestación si la paciente es una mujer embarazada, poniendo en riesgo su vida y la del bebé.</w:t>
      </w:r>
    </w:p>
    <w:p w14:paraId="507FDA84" w14:textId="77777777" w:rsidR="00E062EB" w:rsidRPr="00E062EB" w:rsidRDefault="00E062EB" w:rsidP="00E062EB">
      <w:pPr>
        <w:ind w:left="113" w:right="113"/>
        <w:jc w:val="both"/>
        <w:rPr>
          <w:rFonts w:ascii="Roboto Lt" w:eastAsia="Times New Roman" w:hAnsi="Roboto Lt" w:cs="Times New Roman"/>
          <w:color w:val="500050"/>
          <w:sz w:val="16"/>
          <w:szCs w:val="16"/>
          <w:lang w:eastAsia="es-ES"/>
        </w:rPr>
      </w:pPr>
    </w:p>
    <w:p w14:paraId="53EEDC68" w14:textId="77777777" w:rsidR="00E062EB" w:rsidRPr="00E062EB" w:rsidRDefault="00E062EB" w:rsidP="00E062EB">
      <w:pPr>
        <w:ind w:left="113" w:right="113"/>
        <w:jc w:val="both"/>
        <w:rPr>
          <w:rFonts w:ascii="Roboto Lt" w:eastAsia="Times New Roman" w:hAnsi="Roboto Lt" w:cs="Times New Roman"/>
          <w:b/>
          <w:color w:val="500050"/>
          <w:lang w:eastAsia="es-ES"/>
        </w:rPr>
      </w:pPr>
      <w:r w:rsidRPr="00E062EB">
        <w:rPr>
          <w:rFonts w:ascii="Roboto Lt" w:eastAsia="Times New Roman" w:hAnsi="Roboto Lt" w:cs="Times New Roman"/>
          <w:b/>
          <w:color w:val="500050"/>
          <w:lang w:eastAsia="es-ES"/>
        </w:rPr>
        <w:t>Una primera ola marcada por el desconocimiento</w:t>
      </w:r>
    </w:p>
    <w:p w14:paraId="0D8A758D" w14:textId="77777777" w:rsidR="00E062EB" w:rsidRPr="00E062EB" w:rsidRDefault="00E062EB" w:rsidP="00E062EB">
      <w:pPr>
        <w:ind w:left="113" w:right="113"/>
        <w:jc w:val="both"/>
        <w:rPr>
          <w:rFonts w:ascii="Roboto Lt" w:eastAsia="Times New Roman" w:hAnsi="Roboto Lt" w:cs="Times New Roman"/>
          <w:color w:val="500050"/>
          <w:sz w:val="16"/>
          <w:szCs w:val="16"/>
          <w:lang w:eastAsia="es-ES"/>
        </w:rPr>
      </w:pPr>
    </w:p>
    <w:p w14:paraId="13CC47B1" w14:textId="52BB88D7" w:rsidR="00E062EB" w:rsidRPr="00E062EB" w:rsidRDefault="00E062EB" w:rsidP="00E062EB">
      <w:pPr>
        <w:ind w:left="113" w:right="113"/>
        <w:jc w:val="both"/>
        <w:rPr>
          <w:rFonts w:ascii="Roboto Lt" w:eastAsia="Times New Roman" w:hAnsi="Roboto Lt" w:cs="Times New Roman"/>
          <w:color w:val="000000"/>
          <w:lang w:eastAsia="es-ES"/>
        </w:rPr>
      </w:pPr>
      <w:r w:rsidRPr="00E062EB">
        <w:rPr>
          <w:rFonts w:ascii="Roboto Lt" w:eastAsia="Times New Roman" w:hAnsi="Roboto Lt" w:cs="Times New Roman"/>
          <w:color w:val="500050"/>
          <w:lang w:eastAsia="es-ES"/>
        </w:rPr>
        <w:t>El estudio</w:t>
      </w:r>
      <w:r w:rsidR="00263760">
        <w:rPr>
          <w:rFonts w:ascii="Roboto Lt" w:eastAsia="Times New Roman" w:hAnsi="Roboto Lt" w:cs="Times New Roman"/>
          <w:color w:val="500050"/>
          <w:lang w:eastAsia="es-ES"/>
        </w:rPr>
        <w:t xml:space="preserve">, </w:t>
      </w:r>
      <w:r w:rsidR="00263760" w:rsidRPr="00263760">
        <w:rPr>
          <w:rFonts w:ascii="Roboto Lt" w:hAnsi="Roboto Lt" w:cs="Arial"/>
          <w:color w:val="222222"/>
          <w:shd w:val="clear" w:color="auto" w:fill="FFFFFF"/>
        </w:rPr>
        <w:t xml:space="preserve">liderado por Marisa Navarro, directora del Grupo de Investigación en Infecciones de la Población Pediátrica del Instituto de Investigación Sanitaria Gregorio Marañón, </w:t>
      </w:r>
      <w:r w:rsidRPr="00E062EB">
        <w:rPr>
          <w:rFonts w:ascii="Roboto Lt" w:eastAsia="Times New Roman" w:hAnsi="Roboto Lt" w:cs="Times New Roman"/>
          <w:color w:val="000000"/>
          <w:lang w:eastAsia="es-ES"/>
        </w:rPr>
        <w:t>se llevó a cabo entre el 15 de marzo y el 30 de julio del año</w:t>
      </w:r>
      <w:r w:rsidR="0095226E">
        <w:rPr>
          <w:rFonts w:ascii="Roboto Lt" w:eastAsia="Times New Roman" w:hAnsi="Roboto Lt" w:cs="Times New Roman"/>
          <w:color w:val="000000"/>
          <w:lang w:eastAsia="es-ES"/>
        </w:rPr>
        <w:t xml:space="preserve"> </w:t>
      </w:r>
      <w:r w:rsidRPr="00E062EB">
        <w:rPr>
          <w:rFonts w:ascii="Roboto Lt" w:eastAsia="Times New Roman" w:hAnsi="Roboto Lt" w:cs="Times New Roman"/>
          <w:color w:val="000000"/>
          <w:lang w:eastAsia="es-ES"/>
        </w:rPr>
        <w:t>2020, en un momento en el que “no había prácticamente información sobre este tema”, según sus autores, y participaron 13 hospitales de España.</w:t>
      </w:r>
    </w:p>
    <w:p w14:paraId="1EE6FDE3" w14:textId="77777777" w:rsidR="00E062EB" w:rsidRPr="00E062EB" w:rsidRDefault="00E062EB" w:rsidP="00E062EB">
      <w:pPr>
        <w:ind w:left="113" w:right="113"/>
        <w:jc w:val="both"/>
        <w:rPr>
          <w:rFonts w:ascii="Roboto Lt" w:eastAsia="Times New Roman" w:hAnsi="Roboto Lt" w:cs="Times New Roman"/>
          <w:color w:val="000000"/>
          <w:sz w:val="16"/>
          <w:szCs w:val="16"/>
          <w:lang w:eastAsia="es-ES"/>
        </w:rPr>
      </w:pPr>
    </w:p>
    <w:p w14:paraId="1EA6A3DD" w14:textId="2C64E708" w:rsidR="00E062EB" w:rsidRPr="00E062EB" w:rsidRDefault="00E062EB" w:rsidP="00E062EB">
      <w:pPr>
        <w:pStyle w:val="Sinespaciado"/>
        <w:ind w:left="113" w:right="113"/>
        <w:jc w:val="both"/>
        <w:rPr>
          <w:rFonts w:ascii="Roboto Lt" w:hAnsi="Roboto Lt"/>
          <w:sz w:val="24"/>
          <w:szCs w:val="24"/>
        </w:rPr>
      </w:pPr>
      <w:r w:rsidRPr="00E062EB">
        <w:rPr>
          <w:rFonts w:ascii="Roboto Lt" w:hAnsi="Roboto Lt"/>
          <w:sz w:val="24"/>
          <w:szCs w:val="24"/>
        </w:rPr>
        <w:t xml:space="preserve">Se incluyeron 105 mujeres embarazadas </w:t>
      </w:r>
      <w:r w:rsidR="00A22426">
        <w:rPr>
          <w:rFonts w:ascii="Roboto Lt" w:hAnsi="Roboto Lt"/>
          <w:sz w:val="24"/>
          <w:szCs w:val="24"/>
        </w:rPr>
        <w:t>-</w:t>
      </w:r>
      <w:r w:rsidR="0095226E" w:rsidRPr="00A22426">
        <w:rPr>
          <w:rFonts w:ascii="Roboto Lt" w:hAnsi="Roboto Lt"/>
          <w:sz w:val="24"/>
          <w:szCs w:val="24"/>
        </w:rPr>
        <w:t xml:space="preserve">y diagnosticadas </w:t>
      </w:r>
      <w:r w:rsidR="00A22426">
        <w:rPr>
          <w:rFonts w:ascii="Roboto Lt" w:hAnsi="Roboto Lt"/>
          <w:sz w:val="24"/>
          <w:szCs w:val="24"/>
        </w:rPr>
        <w:t>de COVID-19-</w:t>
      </w:r>
      <w:r w:rsidR="00A22426" w:rsidRPr="00E062EB">
        <w:rPr>
          <w:rFonts w:ascii="Roboto Lt" w:hAnsi="Roboto Lt"/>
          <w:sz w:val="24"/>
          <w:szCs w:val="24"/>
        </w:rPr>
        <w:t xml:space="preserve"> </w:t>
      </w:r>
      <w:r w:rsidR="00A22426">
        <w:rPr>
          <w:rFonts w:ascii="Roboto Lt" w:hAnsi="Roboto Lt"/>
          <w:sz w:val="24"/>
          <w:szCs w:val="24"/>
        </w:rPr>
        <w:t xml:space="preserve">con una </w:t>
      </w:r>
      <w:r w:rsidRPr="00E062EB">
        <w:rPr>
          <w:rFonts w:ascii="Roboto Lt" w:hAnsi="Roboto Lt"/>
          <w:sz w:val="24"/>
          <w:szCs w:val="24"/>
        </w:rPr>
        <w:t>edad media de 34 años y 107 recién nacidos. El 30,8% de las gestantes padecieron neumonía y el 4,8% ingresaron en la UCI con necesidad de ventilación mecánica. Todas las PCR nasofaríngeas en recién nacidos fueron negativas al nacer y una positivizó a los 15 días de vida. Dos recién nacidos murieron, uno por causas relacionadas con la prematuridad y otro por muerte súbita inesperada durante el contacto piel a piel temprano después del parto.</w:t>
      </w:r>
    </w:p>
    <w:p w14:paraId="79E92A2D" w14:textId="77777777" w:rsidR="00E062EB" w:rsidRPr="00E062EB" w:rsidRDefault="00E062EB" w:rsidP="00E062EB">
      <w:pPr>
        <w:pStyle w:val="Sinespaciado"/>
        <w:ind w:left="113" w:right="113"/>
        <w:jc w:val="both"/>
        <w:rPr>
          <w:rFonts w:ascii="Roboto Lt" w:hAnsi="Roboto Lt"/>
          <w:sz w:val="16"/>
          <w:szCs w:val="16"/>
        </w:rPr>
      </w:pPr>
    </w:p>
    <w:p w14:paraId="0103F8D6" w14:textId="77777777" w:rsidR="00E062EB" w:rsidRPr="00E062EB" w:rsidRDefault="00E062EB" w:rsidP="00E062EB">
      <w:pPr>
        <w:ind w:left="113" w:right="113"/>
        <w:jc w:val="both"/>
        <w:rPr>
          <w:rFonts w:ascii="Roboto Lt" w:eastAsia="Times New Roman" w:hAnsi="Roboto Lt" w:cs="Times New Roman"/>
          <w:color w:val="500050"/>
          <w:lang w:eastAsia="es-ES"/>
        </w:rPr>
      </w:pPr>
      <w:r w:rsidRPr="00E062EB">
        <w:rPr>
          <w:rFonts w:ascii="Roboto Lt" w:eastAsia="Times New Roman" w:hAnsi="Roboto Lt" w:cs="Times New Roman"/>
          <w:color w:val="000000"/>
          <w:lang w:eastAsia="es-ES"/>
        </w:rPr>
        <w:t xml:space="preserve">“El estudio supuso todo un reto al necesitar muestras de las mujeres embarazadas infectadas en el momento del parto, como sangre y placenta, en un momento en el que la situación era completamente desconocida y había mucha incertidumbre sobre las posibles vías de transmisión”, reconoce Carrasco. </w:t>
      </w:r>
    </w:p>
    <w:p w14:paraId="106DE038" w14:textId="77777777" w:rsidR="00E062EB" w:rsidRPr="00E062EB" w:rsidRDefault="00E062EB" w:rsidP="00E062EB">
      <w:pPr>
        <w:ind w:left="113" w:right="113"/>
        <w:jc w:val="both"/>
        <w:rPr>
          <w:rFonts w:ascii="Roboto Lt" w:eastAsia="Times New Roman" w:hAnsi="Roboto Lt" w:cs="Times New Roman"/>
          <w:sz w:val="16"/>
          <w:szCs w:val="16"/>
          <w:lang w:eastAsia="es-ES"/>
        </w:rPr>
      </w:pPr>
    </w:p>
    <w:p w14:paraId="623F79D8" w14:textId="7F7D7F43" w:rsidR="00E062EB" w:rsidRPr="00E062EB" w:rsidRDefault="00E062EB" w:rsidP="00E062EB">
      <w:pPr>
        <w:ind w:left="113" w:right="113"/>
        <w:jc w:val="both"/>
        <w:rPr>
          <w:rFonts w:ascii="Roboto Lt" w:eastAsia="Times New Roman" w:hAnsi="Roboto Lt" w:cs="Times New Roman"/>
          <w:color w:val="000000"/>
          <w:lang w:eastAsia="es-ES"/>
        </w:rPr>
      </w:pPr>
      <w:r w:rsidRPr="00E062EB">
        <w:rPr>
          <w:rFonts w:ascii="Roboto Lt" w:eastAsia="Times New Roman" w:hAnsi="Roboto Lt" w:cs="Times New Roman"/>
          <w:color w:val="000000"/>
          <w:lang w:eastAsia="es-ES"/>
        </w:rPr>
        <w:t>La investigadora añade que supuso un esfuerzo logístico que pudo realizarse con el apoyo de todo el personal asistencial, enfermería y matronas; el Servicio de Microbiología del Hospital Gregorio Marañón y el Biobanco, así como los Servicios de Obstetricia, Neonatología e Infectología Pediátrica del Hospital Gregorio</w:t>
      </w:r>
      <w:r w:rsidR="0095226E">
        <w:rPr>
          <w:rFonts w:ascii="Roboto Lt" w:eastAsia="Times New Roman" w:hAnsi="Roboto Lt" w:cs="Times New Roman"/>
          <w:color w:val="000000"/>
          <w:lang w:eastAsia="es-ES"/>
        </w:rPr>
        <w:t xml:space="preserve"> </w:t>
      </w:r>
      <w:r w:rsidRPr="00E062EB">
        <w:rPr>
          <w:rFonts w:ascii="Roboto Lt" w:eastAsia="Times New Roman" w:hAnsi="Roboto Lt" w:cs="Times New Roman"/>
          <w:color w:val="000000"/>
          <w:lang w:eastAsia="es-ES"/>
        </w:rPr>
        <w:t>Marañón.</w:t>
      </w:r>
    </w:p>
    <w:p w14:paraId="38322CF9" w14:textId="77777777" w:rsidR="00E062EB" w:rsidRPr="00A22426" w:rsidRDefault="00E062EB" w:rsidP="00E062EB">
      <w:pPr>
        <w:ind w:left="113" w:right="113"/>
        <w:jc w:val="both"/>
        <w:rPr>
          <w:rFonts w:ascii="Roboto Lt" w:eastAsia="Times New Roman" w:hAnsi="Roboto Lt" w:cs="Times New Roman"/>
          <w:color w:val="500050"/>
          <w:sz w:val="16"/>
          <w:szCs w:val="16"/>
          <w:lang w:eastAsia="es-ES"/>
        </w:rPr>
      </w:pPr>
    </w:p>
    <w:p w14:paraId="77F411FD" w14:textId="77777777" w:rsidR="00E062EB" w:rsidRPr="00E062EB" w:rsidRDefault="00E062EB" w:rsidP="00E062EB">
      <w:pPr>
        <w:ind w:left="113" w:right="113"/>
        <w:jc w:val="both"/>
        <w:rPr>
          <w:rFonts w:ascii="Roboto Lt" w:eastAsia="Times New Roman" w:hAnsi="Roboto Lt" w:cs="Times New Roman"/>
          <w:color w:val="000000"/>
          <w:lang w:eastAsia="es-ES"/>
        </w:rPr>
      </w:pPr>
      <w:r w:rsidRPr="00E062EB">
        <w:rPr>
          <w:rFonts w:ascii="Roboto Lt" w:eastAsia="Times New Roman" w:hAnsi="Roboto Lt" w:cs="Times New Roman"/>
          <w:color w:val="500050"/>
          <w:lang w:eastAsia="es-ES"/>
        </w:rPr>
        <w:t xml:space="preserve">En la actualidad, este grupo continúa su línea de investigación analizando las olas posteriores desde julio de 2020, en las que ya han advertido “menos </w:t>
      </w:r>
      <w:r w:rsidRPr="00E062EB">
        <w:rPr>
          <w:rFonts w:ascii="Roboto Lt" w:eastAsia="Times New Roman" w:hAnsi="Roboto Lt" w:cs="Times New Roman"/>
          <w:color w:val="000000"/>
          <w:lang w:eastAsia="es-ES"/>
        </w:rPr>
        <w:t xml:space="preserve">impacto y morbilidad” en las mujeres embarazadas, gracias al mayor conocimiento del virus y al anticipo de medidas de seguridad. </w:t>
      </w:r>
    </w:p>
    <w:p w14:paraId="0B9A293C" w14:textId="77777777" w:rsidR="00A25B57" w:rsidRPr="000B5619" w:rsidRDefault="00A25B57" w:rsidP="005B732C">
      <w:pPr>
        <w:ind w:right="113"/>
        <w:jc w:val="both"/>
        <w:rPr>
          <w:rFonts w:ascii="Arial" w:hAnsi="Arial" w:cs="Arial"/>
          <w:b/>
          <w:sz w:val="16"/>
          <w:szCs w:val="16"/>
        </w:rPr>
      </w:pPr>
    </w:p>
    <w:p w14:paraId="342C88B6" w14:textId="07195F49" w:rsidR="00A25B57" w:rsidRPr="0042746B" w:rsidRDefault="00A25B57" w:rsidP="0042746B">
      <w:pPr>
        <w:shd w:val="clear" w:color="auto" w:fill="00AD9B"/>
        <w:ind w:left="113" w:right="113"/>
        <w:jc w:val="both"/>
        <w:rPr>
          <w:rFonts w:ascii="Arial" w:hAnsi="Arial" w:cs="Arial"/>
          <w:b/>
          <w:color w:val="FFFFFF"/>
          <w:sz w:val="16"/>
          <w:szCs w:val="16"/>
        </w:rPr>
      </w:pPr>
    </w:p>
    <w:p w14:paraId="2B858483" w14:textId="77777777" w:rsidR="00A25B57" w:rsidRPr="00415E11" w:rsidRDefault="00A25B57" w:rsidP="00086B74">
      <w:pPr>
        <w:ind w:left="113" w:right="113"/>
        <w:jc w:val="both"/>
        <w:rPr>
          <w:rFonts w:ascii="Arial" w:hAnsi="Arial" w:cs="Arial"/>
          <w:sz w:val="16"/>
          <w:szCs w:val="16"/>
        </w:rPr>
      </w:pPr>
    </w:p>
    <w:p w14:paraId="0C2CE4A4" w14:textId="77777777" w:rsidR="00263760" w:rsidRDefault="00E062EB" w:rsidP="00E062EB">
      <w:pPr>
        <w:ind w:left="113" w:right="113"/>
        <w:jc w:val="both"/>
        <w:rPr>
          <w:rFonts w:ascii="Roboto Lt" w:hAnsi="Roboto Lt" w:cs="Segoe UI"/>
          <w:color w:val="212121"/>
          <w:shd w:val="clear" w:color="auto" w:fill="FFFFFF"/>
        </w:rPr>
      </w:pPr>
      <w:r w:rsidRPr="00DE35B9">
        <w:rPr>
          <w:rFonts w:ascii="Roboto Lt" w:hAnsi="Roboto Lt" w:cs="Segoe UI"/>
          <w:b/>
          <w:color w:val="212121"/>
          <w:shd w:val="clear" w:color="auto" w:fill="FFFFFF"/>
        </w:rPr>
        <w:t xml:space="preserve">Referencia bibliográfica: </w:t>
      </w:r>
      <w:r w:rsidRPr="00DE35B9">
        <w:rPr>
          <w:rFonts w:ascii="Roboto Lt" w:hAnsi="Roboto Lt" w:cs="Segoe UI"/>
          <w:color w:val="212121"/>
          <w:shd w:val="clear" w:color="auto" w:fill="FFFFFF"/>
        </w:rPr>
        <w:t xml:space="preserve">Carrasco I, Muñoz-Chapuli M, Vigil-Vázquez S, Aguilera-Alonso D, Hernández C, Sánchez-Sánchez C, Oliver C, Riaza M, Pareja M, Sanz O, Pérez-Seoane B, López J, Márquez E, Domínguez-Rodríguez S, </w:t>
      </w:r>
    </w:p>
    <w:p w14:paraId="51EFE027" w14:textId="77777777" w:rsidR="00263760" w:rsidRDefault="00263760" w:rsidP="00E062EB">
      <w:pPr>
        <w:ind w:left="113" w:right="113"/>
        <w:jc w:val="both"/>
        <w:rPr>
          <w:rFonts w:ascii="Roboto Lt" w:hAnsi="Roboto Lt" w:cs="Segoe UI"/>
          <w:color w:val="212121"/>
          <w:shd w:val="clear" w:color="auto" w:fill="FFFFFF"/>
        </w:rPr>
      </w:pPr>
    </w:p>
    <w:p w14:paraId="435CBB05" w14:textId="77777777" w:rsidR="00263760" w:rsidRDefault="00263760" w:rsidP="00E062EB">
      <w:pPr>
        <w:ind w:left="113" w:right="113"/>
        <w:jc w:val="both"/>
        <w:rPr>
          <w:rFonts w:ascii="Roboto Lt" w:hAnsi="Roboto Lt" w:cs="Segoe UI"/>
          <w:color w:val="212121"/>
          <w:shd w:val="clear" w:color="auto" w:fill="FFFFFF"/>
        </w:rPr>
      </w:pPr>
    </w:p>
    <w:p w14:paraId="5550C82E" w14:textId="77777777" w:rsidR="00263760" w:rsidRDefault="00263760" w:rsidP="00E062EB">
      <w:pPr>
        <w:ind w:left="113" w:right="113"/>
        <w:jc w:val="both"/>
        <w:rPr>
          <w:rFonts w:ascii="Roboto Lt" w:hAnsi="Roboto Lt" w:cs="Segoe UI"/>
          <w:color w:val="212121"/>
          <w:shd w:val="clear" w:color="auto" w:fill="FFFFFF"/>
        </w:rPr>
      </w:pPr>
    </w:p>
    <w:p w14:paraId="54EBB452" w14:textId="6FCEC2BB" w:rsidR="00E062EB" w:rsidRPr="00263760" w:rsidRDefault="00E062EB" w:rsidP="00263760">
      <w:pPr>
        <w:ind w:left="113" w:right="113"/>
        <w:jc w:val="both"/>
        <w:rPr>
          <w:rFonts w:ascii="Roboto Lt" w:hAnsi="Roboto Lt" w:cs="Segoe UI"/>
          <w:color w:val="212121"/>
          <w:shd w:val="clear" w:color="auto" w:fill="FFFFFF"/>
          <w:lang w:val="en-US"/>
        </w:rPr>
      </w:pPr>
      <w:r w:rsidRPr="00DE35B9">
        <w:rPr>
          <w:rFonts w:ascii="Roboto Lt" w:hAnsi="Roboto Lt" w:cs="Segoe UI"/>
          <w:color w:val="212121"/>
          <w:shd w:val="clear" w:color="auto" w:fill="FFFFFF"/>
        </w:rPr>
        <w:t xml:space="preserve">Hernanz-Lobo A, De León-Luis JA, Sánchez-Luna M, Navarro ML. </w:t>
      </w:r>
      <w:r w:rsidRPr="00DE35B9">
        <w:rPr>
          <w:rFonts w:ascii="Roboto Lt" w:hAnsi="Roboto Lt" w:cs="Segoe UI"/>
          <w:color w:val="212121"/>
          <w:shd w:val="clear" w:color="auto" w:fill="FFFFFF"/>
          <w:lang w:val="en-US"/>
        </w:rPr>
        <w:t xml:space="preserve">SARS-COV-2 infection in pregnant women and newborns in a Spanish cohort (GESNEO-COVID) during the first wave. </w:t>
      </w:r>
      <w:r w:rsidRPr="00E062EB">
        <w:rPr>
          <w:rFonts w:ascii="Roboto Lt" w:hAnsi="Roboto Lt" w:cs="Segoe UI"/>
          <w:color w:val="212121"/>
          <w:shd w:val="clear" w:color="auto" w:fill="FFFFFF"/>
          <w:lang w:val="en-US"/>
        </w:rPr>
        <w:t xml:space="preserve">BMC Pregnancy Childbirth. 2021 Apr 26;21(1):326. doi: </w:t>
      </w:r>
      <w:hyperlink r:id="rId11" w:history="1">
        <w:r w:rsidRPr="00A22426">
          <w:rPr>
            <w:rStyle w:val="Hipervnculo"/>
            <w:rFonts w:ascii="Roboto Lt" w:hAnsi="Roboto Lt" w:cs="Segoe UI"/>
            <w:shd w:val="clear" w:color="auto" w:fill="FFFFFF"/>
            <w:lang w:val="en-US"/>
          </w:rPr>
          <w:t>10.1186/s12884-021-03784-8</w:t>
        </w:r>
      </w:hyperlink>
      <w:r w:rsidRPr="00E062EB">
        <w:rPr>
          <w:rFonts w:ascii="Roboto Lt" w:hAnsi="Roboto Lt" w:cs="Segoe UI"/>
          <w:color w:val="212121"/>
          <w:shd w:val="clear" w:color="auto" w:fill="FFFFFF"/>
          <w:lang w:val="en-US"/>
        </w:rPr>
        <w:t>. </w:t>
      </w:r>
    </w:p>
    <w:p w14:paraId="25C25049" w14:textId="2A8ECB73" w:rsidR="00165ACA" w:rsidRDefault="00165ACA" w:rsidP="00CE6058">
      <w:pPr>
        <w:ind w:left="113" w:right="113"/>
        <w:jc w:val="both"/>
        <w:rPr>
          <w:rFonts w:ascii="Roboto Lt" w:hAnsi="Roboto Lt" w:cs="Arial"/>
          <w:lang w:val="en-US"/>
        </w:rPr>
      </w:pPr>
    </w:p>
    <w:p w14:paraId="431FC6D4" w14:textId="351B9ADE" w:rsidR="00165ACA" w:rsidRDefault="00165ACA" w:rsidP="00CE6058">
      <w:pPr>
        <w:ind w:left="113" w:right="113"/>
        <w:jc w:val="both"/>
        <w:rPr>
          <w:rFonts w:ascii="Roboto Lt" w:hAnsi="Roboto Lt" w:cs="Arial"/>
          <w:lang w:val="en-US"/>
        </w:rPr>
      </w:pPr>
    </w:p>
    <w:p w14:paraId="7F11070B" w14:textId="4B482D60" w:rsidR="00165ACA" w:rsidRDefault="00165ACA" w:rsidP="00CE6058">
      <w:pPr>
        <w:ind w:left="113" w:right="113"/>
        <w:jc w:val="both"/>
        <w:rPr>
          <w:rFonts w:ascii="Roboto Lt" w:hAnsi="Roboto Lt" w:cs="Arial"/>
          <w:lang w:val="en-US"/>
        </w:rPr>
      </w:pPr>
    </w:p>
    <w:p w14:paraId="2B01A9CC" w14:textId="79DBBC7D" w:rsidR="00165ACA" w:rsidRDefault="00165ACA" w:rsidP="00CE6058">
      <w:pPr>
        <w:ind w:left="113" w:right="113"/>
        <w:jc w:val="both"/>
        <w:rPr>
          <w:rFonts w:ascii="Roboto Lt" w:hAnsi="Roboto Lt" w:cs="Arial"/>
          <w:lang w:val="en-US"/>
        </w:rPr>
      </w:pPr>
    </w:p>
    <w:p w14:paraId="7DDB0F40" w14:textId="57E51697" w:rsidR="00165ACA" w:rsidRDefault="00165ACA" w:rsidP="00CE6058">
      <w:pPr>
        <w:ind w:left="113" w:right="113"/>
        <w:jc w:val="both"/>
        <w:rPr>
          <w:rFonts w:ascii="Roboto Lt" w:hAnsi="Roboto Lt" w:cs="Arial"/>
          <w:lang w:val="en-US"/>
        </w:rPr>
      </w:pPr>
    </w:p>
    <w:p w14:paraId="251762D7" w14:textId="0A98932A" w:rsidR="00165ACA" w:rsidRDefault="00165ACA" w:rsidP="00CE6058">
      <w:pPr>
        <w:ind w:left="113" w:right="113"/>
        <w:jc w:val="both"/>
        <w:rPr>
          <w:rFonts w:ascii="Roboto Lt" w:hAnsi="Roboto Lt" w:cs="Arial"/>
          <w:lang w:val="en-US"/>
        </w:rPr>
      </w:pPr>
    </w:p>
    <w:p w14:paraId="1A5273D3" w14:textId="683216A7" w:rsidR="004C26EA" w:rsidRDefault="004C26EA" w:rsidP="00CE6058">
      <w:pPr>
        <w:ind w:left="113" w:right="113"/>
        <w:jc w:val="both"/>
        <w:rPr>
          <w:rFonts w:ascii="Roboto Lt" w:hAnsi="Roboto Lt" w:cs="Arial"/>
          <w:lang w:val="en-US"/>
        </w:rPr>
      </w:pPr>
    </w:p>
    <w:p w14:paraId="649BFCED" w14:textId="4F42FE64" w:rsidR="004C26EA" w:rsidRDefault="004C26EA" w:rsidP="00CE6058">
      <w:pPr>
        <w:ind w:left="113" w:right="113"/>
        <w:jc w:val="both"/>
        <w:rPr>
          <w:rFonts w:ascii="Roboto Lt" w:hAnsi="Roboto Lt" w:cs="Arial"/>
          <w:lang w:val="en-US"/>
        </w:rPr>
      </w:pPr>
    </w:p>
    <w:p w14:paraId="58262A8D" w14:textId="4B3B5676" w:rsidR="004C26EA" w:rsidRDefault="004C26EA" w:rsidP="00CE6058">
      <w:pPr>
        <w:ind w:left="113" w:right="113"/>
        <w:jc w:val="both"/>
        <w:rPr>
          <w:rFonts w:ascii="Roboto Lt" w:hAnsi="Roboto Lt" w:cs="Arial"/>
          <w:lang w:val="en-US"/>
        </w:rPr>
      </w:pPr>
    </w:p>
    <w:p w14:paraId="3E70D4A5" w14:textId="099A8760" w:rsidR="004C26EA" w:rsidRDefault="004C26EA" w:rsidP="00CE6058">
      <w:pPr>
        <w:ind w:left="113" w:right="113"/>
        <w:jc w:val="both"/>
        <w:rPr>
          <w:rFonts w:ascii="Roboto Lt" w:hAnsi="Roboto Lt" w:cs="Arial"/>
          <w:lang w:val="en-US"/>
        </w:rPr>
      </w:pPr>
    </w:p>
    <w:p w14:paraId="084821A7" w14:textId="523FCAD9" w:rsidR="004C26EA" w:rsidRDefault="004C26EA" w:rsidP="00CE6058">
      <w:pPr>
        <w:ind w:left="113" w:right="113"/>
        <w:jc w:val="both"/>
        <w:rPr>
          <w:rFonts w:ascii="Roboto Lt" w:hAnsi="Roboto Lt" w:cs="Arial"/>
          <w:lang w:val="en-US"/>
        </w:rPr>
      </w:pPr>
    </w:p>
    <w:p w14:paraId="7455D619" w14:textId="1C03732C" w:rsidR="004C26EA" w:rsidRDefault="004C26EA" w:rsidP="00CE6058">
      <w:pPr>
        <w:ind w:left="113" w:right="113"/>
        <w:jc w:val="both"/>
        <w:rPr>
          <w:rFonts w:ascii="Roboto Lt" w:hAnsi="Roboto Lt" w:cs="Arial"/>
          <w:lang w:val="en-US"/>
        </w:rPr>
      </w:pPr>
    </w:p>
    <w:p w14:paraId="4B661CA6" w14:textId="2765F8F4" w:rsidR="004C26EA" w:rsidRDefault="004C26EA" w:rsidP="00CE6058">
      <w:pPr>
        <w:ind w:left="113" w:right="113"/>
        <w:jc w:val="both"/>
        <w:rPr>
          <w:rFonts w:ascii="Roboto Lt" w:hAnsi="Roboto Lt" w:cs="Arial"/>
          <w:lang w:val="en-US"/>
        </w:rPr>
      </w:pPr>
    </w:p>
    <w:p w14:paraId="0E0C6AA8" w14:textId="0D64637C" w:rsidR="004C26EA" w:rsidRDefault="004C26EA" w:rsidP="00CE6058">
      <w:pPr>
        <w:ind w:left="113" w:right="113"/>
        <w:jc w:val="both"/>
        <w:rPr>
          <w:rFonts w:ascii="Roboto Lt" w:hAnsi="Roboto Lt" w:cs="Arial"/>
          <w:lang w:val="en-US"/>
        </w:rPr>
      </w:pPr>
    </w:p>
    <w:p w14:paraId="5F494537" w14:textId="18F13F87" w:rsidR="004C26EA" w:rsidRDefault="004C26EA" w:rsidP="00CE6058">
      <w:pPr>
        <w:ind w:left="113" w:right="113"/>
        <w:jc w:val="both"/>
        <w:rPr>
          <w:rFonts w:ascii="Roboto Lt" w:hAnsi="Roboto Lt" w:cs="Arial"/>
          <w:lang w:val="en-US"/>
        </w:rPr>
      </w:pPr>
    </w:p>
    <w:p w14:paraId="7A1ECAC6" w14:textId="0A55F8A2" w:rsidR="004C26EA" w:rsidRDefault="004C26EA" w:rsidP="00CE6058">
      <w:pPr>
        <w:ind w:left="113" w:right="113"/>
        <w:jc w:val="both"/>
        <w:rPr>
          <w:rFonts w:ascii="Roboto Lt" w:hAnsi="Roboto Lt" w:cs="Arial"/>
          <w:lang w:val="en-US"/>
        </w:rPr>
      </w:pPr>
    </w:p>
    <w:p w14:paraId="505E2812" w14:textId="16BF5833" w:rsidR="004C26EA" w:rsidRDefault="004C26EA" w:rsidP="00CE6058">
      <w:pPr>
        <w:ind w:left="113" w:right="113"/>
        <w:jc w:val="both"/>
        <w:rPr>
          <w:rFonts w:ascii="Roboto Lt" w:hAnsi="Roboto Lt" w:cs="Arial"/>
          <w:lang w:val="en-US"/>
        </w:rPr>
      </w:pPr>
    </w:p>
    <w:p w14:paraId="45A761B0" w14:textId="415B6984" w:rsidR="00A22426" w:rsidRDefault="00A22426" w:rsidP="00CE6058">
      <w:pPr>
        <w:ind w:left="113" w:right="113"/>
        <w:jc w:val="both"/>
        <w:rPr>
          <w:rFonts w:ascii="Roboto Lt" w:hAnsi="Roboto Lt" w:cs="Arial"/>
          <w:lang w:val="en-US"/>
        </w:rPr>
      </w:pPr>
    </w:p>
    <w:p w14:paraId="6AEBB8DA" w14:textId="701F8378" w:rsidR="00A22426" w:rsidRDefault="00A22426" w:rsidP="00CE6058">
      <w:pPr>
        <w:ind w:left="113" w:right="113"/>
        <w:jc w:val="both"/>
        <w:rPr>
          <w:rFonts w:ascii="Roboto Lt" w:hAnsi="Roboto Lt" w:cs="Arial"/>
          <w:lang w:val="en-US"/>
        </w:rPr>
      </w:pPr>
    </w:p>
    <w:p w14:paraId="0403919A" w14:textId="17F56FEE" w:rsidR="00A22426" w:rsidRDefault="00A22426" w:rsidP="00CE6058">
      <w:pPr>
        <w:ind w:left="113" w:right="113"/>
        <w:jc w:val="both"/>
        <w:rPr>
          <w:rFonts w:ascii="Roboto Lt" w:hAnsi="Roboto Lt" w:cs="Arial"/>
          <w:lang w:val="en-US"/>
        </w:rPr>
      </w:pPr>
    </w:p>
    <w:p w14:paraId="3DD3ACAB" w14:textId="7C93E03A" w:rsidR="00A22426" w:rsidRDefault="00A22426" w:rsidP="00CE6058">
      <w:pPr>
        <w:ind w:left="113" w:right="113"/>
        <w:jc w:val="both"/>
        <w:rPr>
          <w:rFonts w:ascii="Roboto Lt" w:hAnsi="Roboto Lt" w:cs="Arial"/>
          <w:lang w:val="en-US"/>
        </w:rPr>
      </w:pPr>
    </w:p>
    <w:p w14:paraId="500E158B" w14:textId="475D54BB" w:rsidR="00A22426" w:rsidRDefault="00A22426" w:rsidP="00CE6058">
      <w:pPr>
        <w:ind w:left="113" w:right="113"/>
        <w:jc w:val="both"/>
        <w:rPr>
          <w:rFonts w:ascii="Roboto Lt" w:hAnsi="Roboto Lt" w:cs="Arial"/>
          <w:lang w:val="en-US"/>
        </w:rPr>
      </w:pPr>
    </w:p>
    <w:p w14:paraId="62885E9A" w14:textId="24A21D87" w:rsidR="00A22426" w:rsidRDefault="00A22426" w:rsidP="00CE6058">
      <w:pPr>
        <w:ind w:left="113" w:right="113"/>
        <w:jc w:val="both"/>
        <w:rPr>
          <w:rFonts w:ascii="Roboto Lt" w:hAnsi="Roboto Lt" w:cs="Arial"/>
          <w:lang w:val="en-US"/>
        </w:rPr>
      </w:pPr>
    </w:p>
    <w:p w14:paraId="7A5386E0" w14:textId="716A4079" w:rsidR="00A22426" w:rsidRDefault="00A22426" w:rsidP="00CE6058">
      <w:pPr>
        <w:ind w:left="113" w:right="113"/>
        <w:jc w:val="both"/>
        <w:rPr>
          <w:rFonts w:ascii="Roboto Lt" w:hAnsi="Roboto Lt" w:cs="Arial"/>
          <w:lang w:val="en-US"/>
        </w:rPr>
      </w:pPr>
    </w:p>
    <w:p w14:paraId="143860F7" w14:textId="51EC92B6" w:rsidR="00A22426" w:rsidRDefault="00A22426" w:rsidP="00CE6058">
      <w:pPr>
        <w:ind w:left="113" w:right="113"/>
        <w:jc w:val="both"/>
        <w:rPr>
          <w:rFonts w:ascii="Roboto Lt" w:hAnsi="Roboto Lt" w:cs="Arial"/>
          <w:lang w:val="en-US"/>
        </w:rPr>
      </w:pPr>
    </w:p>
    <w:p w14:paraId="7BC525AF" w14:textId="5543950C" w:rsidR="00A22426" w:rsidRDefault="00A22426" w:rsidP="00CE6058">
      <w:pPr>
        <w:ind w:left="113" w:right="113"/>
        <w:jc w:val="both"/>
        <w:rPr>
          <w:rFonts w:ascii="Roboto Lt" w:hAnsi="Roboto Lt" w:cs="Arial"/>
          <w:lang w:val="en-US"/>
        </w:rPr>
      </w:pPr>
    </w:p>
    <w:p w14:paraId="1CB9CB8C" w14:textId="1EC279B3" w:rsidR="00A22426" w:rsidRDefault="00A22426" w:rsidP="00CE6058">
      <w:pPr>
        <w:ind w:left="113" w:right="113"/>
        <w:jc w:val="both"/>
        <w:rPr>
          <w:rFonts w:ascii="Roboto Lt" w:hAnsi="Roboto Lt" w:cs="Arial"/>
          <w:lang w:val="en-US"/>
        </w:rPr>
      </w:pPr>
    </w:p>
    <w:p w14:paraId="25C39894" w14:textId="5BC1235B" w:rsidR="00A22426" w:rsidRDefault="00A22426" w:rsidP="00CE6058">
      <w:pPr>
        <w:ind w:left="113" w:right="113"/>
        <w:jc w:val="both"/>
        <w:rPr>
          <w:rFonts w:ascii="Roboto Lt" w:hAnsi="Roboto Lt" w:cs="Arial"/>
          <w:lang w:val="en-US"/>
        </w:rPr>
      </w:pPr>
    </w:p>
    <w:p w14:paraId="1B763FBD" w14:textId="2277FBCC" w:rsidR="00A22426" w:rsidRDefault="00A22426" w:rsidP="00CE6058">
      <w:pPr>
        <w:ind w:left="113" w:right="113"/>
        <w:jc w:val="both"/>
        <w:rPr>
          <w:rFonts w:ascii="Roboto Lt" w:hAnsi="Roboto Lt" w:cs="Arial"/>
          <w:lang w:val="en-US"/>
        </w:rPr>
      </w:pPr>
    </w:p>
    <w:p w14:paraId="7003752F" w14:textId="4FB36F21" w:rsidR="00A22426" w:rsidRDefault="00A22426" w:rsidP="00CE6058">
      <w:pPr>
        <w:ind w:left="113" w:right="113"/>
        <w:jc w:val="both"/>
        <w:rPr>
          <w:rFonts w:ascii="Roboto Lt" w:hAnsi="Roboto Lt" w:cs="Arial"/>
          <w:lang w:val="en-US"/>
        </w:rPr>
      </w:pPr>
    </w:p>
    <w:p w14:paraId="31BB23EC" w14:textId="735DF3E4" w:rsidR="00A22426" w:rsidRDefault="00A22426" w:rsidP="00CE6058">
      <w:pPr>
        <w:ind w:left="113" w:right="113"/>
        <w:jc w:val="both"/>
        <w:rPr>
          <w:rFonts w:ascii="Roboto Lt" w:hAnsi="Roboto Lt" w:cs="Arial"/>
          <w:lang w:val="en-US"/>
        </w:rPr>
      </w:pPr>
    </w:p>
    <w:p w14:paraId="766265E4" w14:textId="37EBC39B" w:rsidR="00A22426" w:rsidRDefault="00A22426" w:rsidP="00CE6058">
      <w:pPr>
        <w:ind w:left="113" w:right="113"/>
        <w:jc w:val="both"/>
        <w:rPr>
          <w:rFonts w:ascii="Roboto Lt" w:hAnsi="Roboto Lt" w:cs="Arial"/>
          <w:lang w:val="en-US"/>
        </w:rPr>
      </w:pPr>
    </w:p>
    <w:p w14:paraId="6ABBDAD0" w14:textId="43C63EAB" w:rsidR="00A22426" w:rsidRDefault="00A22426" w:rsidP="00CE6058">
      <w:pPr>
        <w:ind w:left="113" w:right="113"/>
        <w:jc w:val="both"/>
        <w:rPr>
          <w:rFonts w:ascii="Roboto Lt" w:hAnsi="Roboto Lt" w:cs="Arial"/>
          <w:lang w:val="en-US"/>
        </w:rPr>
      </w:pPr>
    </w:p>
    <w:p w14:paraId="275F0F8C" w14:textId="04E43725" w:rsidR="00A22426" w:rsidRDefault="00A22426" w:rsidP="00CE6058">
      <w:pPr>
        <w:ind w:left="113" w:right="113"/>
        <w:jc w:val="both"/>
        <w:rPr>
          <w:rFonts w:ascii="Roboto Lt" w:hAnsi="Roboto Lt" w:cs="Arial"/>
          <w:lang w:val="en-US"/>
        </w:rPr>
      </w:pPr>
    </w:p>
    <w:p w14:paraId="42242C48" w14:textId="00C39596" w:rsidR="00A22426" w:rsidRDefault="00A22426" w:rsidP="00CE6058">
      <w:pPr>
        <w:ind w:left="113" w:right="113"/>
        <w:jc w:val="both"/>
        <w:rPr>
          <w:rFonts w:ascii="Roboto Lt" w:hAnsi="Roboto Lt" w:cs="Arial"/>
          <w:lang w:val="en-US"/>
        </w:rPr>
      </w:pPr>
    </w:p>
    <w:p w14:paraId="6A4E3D48" w14:textId="5691F049" w:rsidR="00A22426" w:rsidRDefault="00A22426" w:rsidP="00CE6058">
      <w:pPr>
        <w:ind w:left="113" w:right="113"/>
        <w:jc w:val="both"/>
        <w:rPr>
          <w:rFonts w:ascii="Roboto Lt" w:hAnsi="Roboto Lt" w:cs="Arial"/>
          <w:lang w:val="en-US"/>
        </w:rPr>
      </w:pPr>
    </w:p>
    <w:p w14:paraId="37BC12DC" w14:textId="452C62CE" w:rsidR="00A22426" w:rsidRDefault="00A22426" w:rsidP="00CE6058">
      <w:pPr>
        <w:ind w:left="113" w:right="113"/>
        <w:jc w:val="both"/>
        <w:rPr>
          <w:rFonts w:ascii="Roboto Lt" w:hAnsi="Roboto Lt" w:cs="Arial"/>
          <w:lang w:val="en-US"/>
        </w:rPr>
      </w:pPr>
    </w:p>
    <w:p w14:paraId="52D74D5B" w14:textId="77777777" w:rsidR="00A22426" w:rsidRDefault="00A22426" w:rsidP="00CE6058">
      <w:pPr>
        <w:ind w:left="113" w:right="113"/>
        <w:jc w:val="both"/>
        <w:rPr>
          <w:rFonts w:ascii="Roboto Lt" w:hAnsi="Roboto Lt" w:cs="Arial"/>
          <w:lang w:val="en-US"/>
        </w:rPr>
      </w:pPr>
    </w:p>
    <w:p w14:paraId="202C4058" w14:textId="5CAD23F8" w:rsidR="00165ACA" w:rsidRDefault="00165ACA" w:rsidP="00CE6058">
      <w:pPr>
        <w:ind w:left="113" w:right="113"/>
        <w:jc w:val="both"/>
        <w:rPr>
          <w:rFonts w:ascii="Roboto Lt" w:hAnsi="Roboto Lt" w:cs="Arial"/>
          <w:lang w:val="en-US"/>
        </w:rPr>
      </w:pPr>
    </w:p>
    <w:p w14:paraId="58B603ED" w14:textId="02BDB9A3" w:rsidR="00165ACA" w:rsidRPr="004C26EA" w:rsidRDefault="00165ACA" w:rsidP="00165ACA">
      <w:pPr>
        <w:pStyle w:val="Piedepgina"/>
        <w:jc w:val="center"/>
        <w:rPr>
          <w:rFonts w:ascii="Roboto Lt" w:hAnsi="Roboto Lt" w:cs="Tahoma"/>
          <w:sz w:val="18"/>
          <w:szCs w:val="16"/>
        </w:rPr>
      </w:pPr>
      <w:r w:rsidRPr="004C26EA">
        <w:rPr>
          <w:rFonts w:ascii="Roboto Lt" w:hAnsi="Roboto Lt" w:cs="Tahoma"/>
          <w:sz w:val="18"/>
          <w:szCs w:val="16"/>
        </w:rPr>
        <w:t xml:space="preserve">© Unidad de Cultura Científica y de la Innovación – Universidad Complutense de Madrid </w:t>
      </w:r>
    </w:p>
    <w:p w14:paraId="59C181D3" w14:textId="77777777" w:rsidR="00165ACA" w:rsidRPr="004C26EA" w:rsidRDefault="00165ACA" w:rsidP="00165ACA">
      <w:pPr>
        <w:pStyle w:val="Piedepgina"/>
        <w:jc w:val="center"/>
        <w:rPr>
          <w:rFonts w:ascii="Roboto Lt" w:hAnsi="Roboto Lt" w:cs="Tahoma"/>
          <w:sz w:val="18"/>
          <w:szCs w:val="16"/>
        </w:rPr>
      </w:pPr>
      <w:r w:rsidRPr="004C26EA">
        <w:rPr>
          <w:rFonts w:ascii="Roboto Lt" w:hAnsi="Roboto Lt" w:cs="Tahoma"/>
          <w:sz w:val="18"/>
          <w:szCs w:val="16"/>
        </w:rPr>
        <w:t>Email: uccucm@ucm.es 913946510. Facultad de Medicina. Edificio Entrepabellones 7 y 8. C/ Doctor Severo Ochoa 7. 28040 Madrid. https://www.ucm.es/otri/otri-cultura-cientifica</w:t>
      </w:r>
    </w:p>
    <w:sectPr w:rsidR="00165ACA" w:rsidRPr="004C26EA" w:rsidSect="004C26EA">
      <w:headerReference w:type="default" r:id="rId12"/>
      <w:footerReference w:type="default" r:id="rId13"/>
      <w:pgSz w:w="11900" w:h="16840"/>
      <w:pgMar w:top="1417" w:right="1701" w:bottom="1417" w:left="1701" w:header="1134" w:footer="68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3523CC" w16cex:dateUtc="2021-04-29T10: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C7036EC" w16cid:durableId="243523C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912639" w14:textId="77777777" w:rsidR="00F613B5" w:rsidRDefault="00F613B5" w:rsidP="00A25B57">
      <w:r>
        <w:separator/>
      </w:r>
    </w:p>
  </w:endnote>
  <w:endnote w:type="continuationSeparator" w:id="0">
    <w:p w14:paraId="31B5C2B0" w14:textId="77777777" w:rsidR="00F613B5" w:rsidRDefault="00F613B5" w:rsidP="00A25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Lt">
    <w:panose1 w:val="00000000000000000000"/>
    <w:charset w:val="00"/>
    <w:family w:val="auto"/>
    <w:pitch w:val="variable"/>
    <w:sig w:usb0="E00002E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6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60C6D" w14:textId="77777777" w:rsidR="00A25B57" w:rsidRDefault="00A25B57" w:rsidP="00A25B57">
    <w:pPr>
      <w:pStyle w:val="Piedepgina"/>
      <w:jc w:val="center"/>
      <w:rPr>
        <w:rFonts w:ascii="Tahoma" w:hAnsi="Tahoma" w:cs="Tahoma"/>
        <w:sz w:val="16"/>
        <w:szCs w:val="16"/>
      </w:rPr>
    </w:pPr>
  </w:p>
  <w:p w14:paraId="1A5FA66A" w14:textId="77777777" w:rsidR="00A25B57" w:rsidRPr="006300D2" w:rsidRDefault="00A25B57">
    <w:pPr>
      <w:pStyle w:val="Piedepgina"/>
      <w:rPr>
        <w:rFonts w:ascii="Roboto Lt" w:hAnsi="Roboto Lt"/>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16BD94" w14:textId="77777777" w:rsidR="00F613B5" w:rsidRDefault="00F613B5" w:rsidP="00A25B57">
      <w:r>
        <w:separator/>
      </w:r>
    </w:p>
  </w:footnote>
  <w:footnote w:type="continuationSeparator" w:id="0">
    <w:p w14:paraId="11453C3E" w14:textId="77777777" w:rsidR="00F613B5" w:rsidRDefault="00F613B5" w:rsidP="00A25B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DE453" w14:textId="2F250248" w:rsidR="004C26EA" w:rsidRDefault="00165ACA" w:rsidP="004C26EA">
    <w:pPr>
      <w:pStyle w:val="Encabezado"/>
      <w:tabs>
        <w:tab w:val="clear" w:pos="4252"/>
        <w:tab w:val="clear" w:pos="8504"/>
        <w:tab w:val="left" w:pos="795"/>
      </w:tabs>
    </w:pPr>
    <w:r>
      <w:rPr>
        <w:rFonts w:ascii="Times" w:hAnsi="Times"/>
        <w:noProof/>
        <w:sz w:val="18"/>
        <w:szCs w:val="18"/>
        <w:lang w:eastAsia="es-ES"/>
      </w:rPr>
      <w:drawing>
        <wp:anchor distT="0" distB="0" distL="114300" distR="114300" simplePos="0" relativeHeight="251658240" behindDoc="0" locked="0" layoutInCell="1" allowOverlap="1" wp14:anchorId="4BF4072C" wp14:editId="07BAFFD5">
          <wp:simplePos x="0" y="0"/>
          <wp:positionH relativeFrom="margin">
            <wp:posOffset>-628650</wp:posOffset>
          </wp:positionH>
          <wp:positionV relativeFrom="topMargin">
            <wp:align>bottom</wp:align>
          </wp:positionV>
          <wp:extent cx="3026335" cy="576000"/>
          <wp:effectExtent l="0" t="0" r="3175"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CC+ESCUDO UC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26335" cy="576000"/>
                  </a:xfrm>
                  <a:prstGeom prst="rect">
                    <a:avLst/>
                  </a:prstGeom>
                </pic:spPr>
              </pic:pic>
            </a:graphicData>
          </a:graphic>
          <wp14:sizeRelH relativeFrom="margin">
            <wp14:pctWidth>0</wp14:pctWidth>
          </wp14:sizeRelH>
          <wp14:sizeRelV relativeFrom="margin">
            <wp14:pctHeight>0</wp14:pctHeight>
          </wp14:sizeRelV>
        </wp:anchor>
      </w:drawing>
    </w:r>
    <w:r w:rsidR="004C26EA">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91115C"/>
    <w:multiLevelType w:val="hybridMultilevel"/>
    <w:tmpl w:val="3A960D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1893129"/>
    <w:multiLevelType w:val="hybridMultilevel"/>
    <w:tmpl w:val="6532C39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B57"/>
    <w:rsid w:val="00086B74"/>
    <w:rsid w:val="00087F86"/>
    <w:rsid w:val="000B5619"/>
    <w:rsid w:val="000F242D"/>
    <w:rsid w:val="001208F8"/>
    <w:rsid w:val="00145D60"/>
    <w:rsid w:val="00165ACA"/>
    <w:rsid w:val="001A0065"/>
    <w:rsid w:val="001A476C"/>
    <w:rsid w:val="00204BB6"/>
    <w:rsid w:val="002403DE"/>
    <w:rsid w:val="00263760"/>
    <w:rsid w:val="00284116"/>
    <w:rsid w:val="002A0830"/>
    <w:rsid w:val="0039342A"/>
    <w:rsid w:val="003B6003"/>
    <w:rsid w:val="0040346A"/>
    <w:rsid w:val="00415E11"/>
    <w:rsid w:val="00426CBD"/>
    <w:rsid w:val="0042746B"/>
    <w:rsid w:val="004C26EA"/>
    <w:rsid w:val="004E4ADA"/>
    <w:rsid w:val="00574F5A"/>
    <w:rsid w:val="00584154"/>
    <w:rsid w:val="005B732C"/>
    <w:rsid w:val="005F7E40"/>
    <w:rsid w:val="006300D2"/>
    <w:rsid w:val="00640944"/>
    <w:rsid w:val="00653C99"/>
    <w:rsid w:val="006825BE"/>
    <w:rsid w:val="00687AEC"/>
    <w:rsid w:val="006E3F3D"/>
    <w:rsid w:val="007529DB"/>
    <w:rsid w:val="0078176D"/>
    <w:rsid w:val="007A69AD"/>
    <w:rsid w:val="008266DE"/>
    <w:rsid w:val="00897B0C"/>
    <w:rsid w:val="008C054B"/>
    <w:rsid w:val="008F22AB"/>
    <w:rsid w:val="00926D6C"/>
    <w:rsid w:val="0095226E"/>
    <w:rsid w:val="00957BED"/>
    <w:rsid w:val="009723B4"/>
    <w:rsid w:val="009779E6"/>
    <w:rsid w:val="00A05C2E"/>
    <w:rsid w:val="00A22426"/>
    <w:rsid w:val="00A25B57"/>
    <w:rsid w:val="00A8008C"/>
    <w:rsid w:val="00AB037F"/>
    <w:rsid w:val="00AE7E29"/>
    <w:rsid w:val="00B61F0C"/>
    <w:rsid w:val="00CB22EC"/>
    <w:rsid w:val="00CE6058"/>
    <w:rsid w:val="00D208AE"/>
    <w:rsid w:val="00D55EE1"/>
    <w:rsid w:val="00D80F91"/>
    <w:rsid w:val="00D84C40"/>
    <w:rsid w:val="00DA2A85"/>
    <w:rsid w:val="00DC72BA"/>
    <w:rsid w:val="00E062EB"/>
    <w:rsid w:val="00E22EB8"/>
    <w:rsid w:val="00E5686F"/>
    <w:rsid w:val="00F613B5"/>
    <w:rsid w:val="00F876B9"/>
    <w:rsid w:val="00FC592E"/>
    <w:rsid w:val="00FD42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C2340F"/>
  <w15:chartTrackingRefBased/>
  <w15:docId w15:val="{2E84D412-5A47-6243-BCE5-C6DD14A95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9723B4"/>
    <w:pPr>
      <w:keepNext/>
      <w:keepLines/>
      <w:spacing w:before="240"/>
      <w:outlineLvl w:val="0"/>
    </w:pPr>
    <w:rPr>
      <w:rFonts w:asciiTheme="majorHAnsi" w:eastAsiaTheme="majorEastAsia" w:hAnsiTheme="majorHAnsi" w:cstheme="majorBidi"/>
      <w:color w:val="2F5496" w:themeColor="accent1" w:themeShade="BF"/>
      <w:sz w:val="32"/>
      <w:szCs w:val="32"/>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25B57"/>
    <w:pPr>
      <w:tabs>
        <w:tab w:val="center" w:pos="4252"/>
        <w:tab w:val="right" w:pos="8504"/>
      </w:tabs>
    </w:pPr>
  </w:style>
  <w:style w:type="character" w:customStyle="1" w:styleId="EncabezadoCar">
    <w:name w:val="Encabezado Car"/>
    <w:basedOn w:val="Fuentedeprrafopredeter"/>
    <w:link w:val="Encabezado"/>
    <w:uiPriority w:val="99"/>
    <w:rsid w:val="00A25B57"/>
  </w:style>
  <w:style w:type="paragraph" w:styleId="Piedepgina">
    <w:name w:val="footer"/>
    <w:basedOn w:val="Normal"/>
    <w:link w:val="PiedepginaCar"/>
    <w:unhideWhenUsed/>
    <w:rsid w:val="00A25B57"/>
    <w:pPr>
      <w:tabs>
        <w:tab w:val="center" w:pos="4252"/>
        <w:tab w:val="right" w:pos="8504"/>
      </w:tabs>
    </w:pPr>
  </w:style>
  <w:style w:type="character" w:customStyle="1" w:styleId="PiedepginaCar">
    <w:name w:val="Pie de página Car"/>
    <w:basedOn w:val="Fuentedeprrafopredeter"/>
    <w:link w:val="Piedepgina"/>
    <w:rsid w:val="00A25B57"/>
  </w:style>
  <w:style w:type="character" w:styleId="Hipervnculo">
    <w:name w:val="Hyperlink"/>
    <w:uiPriority w:val="99"/>
    <w:unhideWhenUsed/>
    <w:rsid w:val="00A25B57"/>
    <w:rPr>
      <w:color w:val="0000FF"/>
      <w:u w:val="single"/>
    </w:rPr>
  </w:style>
  <w:style w:type="paragraph" w:styleId="Textoindependiente">
    <w:name w:val="Body Text"/>
    <w:basedOn w:val="Normal"/>
    <w:link w:val="TextoindependienteCar"/>
    <w:uiPriority w:val="99"/>
    <w:unhideWhenUsed/>
    <w:rsid w:val="00A25B57"/>
    <w:pPr>
      <w:spacing w:after="120" w:line="259" w:lineRule="auto"/>
    </w:pPr>
    <w:rPr>
      <w:sz w:val="22"/>
      <w:szCs w:val="22"/>
    </w:rPr>
  </w:style>
  <w:style w:type="character" w:customStyle="1" w:styleId="TextoindependienteCar">
    <w:name w:val="Texto independiente Car"/>
    <w:basedOn w:val="Fuentedeprrafopredeter"/>
    <w:link w:val="Textoindependiente"/>
    <w:uiPriority w:val="99"/>
    <w:rsid w:val="00A25B57"/>
    <w:rPr>
      <w:sz w:val="22"/>
      <w:szCs w:val="22"/>
    </w:rPr>
  </w:style>
  <w:style w:type="character" w:customStyle="1" w:styleId="Mencinsinresolver1">
    <w:name w:val="Mención sin resolver1"/>
    <w:basedOn w:val="Fuentedeprrafopredeter"/>
    <w:uiPriority w:val="99"/>
    <w:semiHidden/>
    <w:unhideWhenUsed/>
    <w:rsid w:val="002A0830"/>
    <w:rPr>
      <w:color w:val="605E5C"/>
      <w:shd w:val="clear" w:color="auto" w:fill="E1DFDD"/>
    </w:rPr>
  </w:style>
  <w:style w:type="character" w:styleId="Hipervnculovisitado">
    <w:name w:val="FollowedHyperlink"/>
    <w:basedOn w:val="Fuentedeprrafopredeter"/>
    <w:uiPriority w:val="99"/>
    <w:semiHidden/>
    <w:unhideWhenUsed/>
    <w:rsid w:val="0078176D"/>
    <w:rPr>
      <w:color w:val="954F72" w:themeColor="followedHyperlink"/>
      <w:u w:val="single"/>
    </w:rPr>
  </w:style>
  <w:style w:type="paragraph" w:styleId="Textodeglobo">
    <w:name w:val="Balloon Text"/>
    <w:basedOn w:val="Normal"/>
    <w:link w:val="TextodegloboCar"/>
    <w:uiPriority w:val="99"/>
    <w:semiHidden/>
    <w:unhideWhenUsed/>
    <w:rsid w:val="00574F5A"/>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574F5A"/>
    <w:rPr>
      <w:rFonts w:ascii="Times New Roman" w:hAnsi="Times New Roman" w:cs="Times New Roman"/>
      <w:sz w:val="18"/>
      <w:szCs w:val="18"/>
    </w:rPr>
  </w:style>
  <w:style w:type="character" w:customStyle="1" w:styleId="Ttulo1Car">
    <w:name w:val="Título 1 Car"/>
    <w:basedOn w:val="Fuentedeprrafopredeter"/>
    <w:link w:val="Ttulo1"/>
    <w:uiPriority w:val="9"/>
    <w:rsid w:val="009723B4"/>
    <w:rPr>
      <w:rFonts w:asciiTheme="majorHAnsi" w:eastAsiaTheme="majorEastAsia" w:hAnsiTheme="majorHAnsi" w:cstheme="majorBidi"/>
      <w:color w:val="2F5496" w:themeColor="accent1" w:themeShade="BF"/>
      <w:sz w:val="32"/>
      <w:szCs w:val="32"/>
      <w:lang w:val="en-GB"/>
    </w:rPr>
  </w:style>
  <w:style w:type="paragraph" w:styleId="Prrafodelista">
    <w:name w:val="List Paragraph"/>
    <w:basedOn w:val="Normal"/>
    <w:uiPriority w:val="34"/>
    <w:qFormat/>
    <w:rsid w:val="009723B4"/>
    <w:pPr>
      <w:ind w:left="720"/>
      <w:contextualSpacing/>
    </w:pPr>
    <w:rPr>
      <w:lang w:val="en-GB"/>
    </w:rPr>
  </w:style>
  <w:style w:type="character" w:styleId="Refdecomentario">
    <w:name w:val="annotation reference"/>
    <w:basedOn w:val="Fuentedeprrafopredeter"/>
    <w:uiPriority w:val="99"/>
    <w:semiHidden/>
    <w:unhideWhenUsed/>
    <w:rsid w:val="009723B4"/>
    <w:rPr>
      <w:sz w:val="16"/>
      <w:szCs w:val="16"/>
    </w:rPr>
  </w:style>
  <w:style w:type="paragraph" w:styleId="Textocomentario">
    <w:name w:val="annotation text"/>
    <w:basedOn w:val="Normal"/>
    <w:link w:val="TextocomentarioCar"/>
    <w:uiPriority w:val="99"/>
    <w:semiHidden/>
    <w:unhideWhenUsed/>
    <w:rsid w:val="009723B4"/>
    <w:rPr>
      <w:sz w:val="20"/>
      <w:szCs w:val="20"/>
      <w:lang w:val="en-GB"/>
    </w:rPr>
  </w:style>
  <w:style w:type="character" w:customStyle="1" w:styleId="TextocomentarioCar">
    <w:name w:val="Texto comentario Car"/>
    <w:basedOn w:val="Fuentedeprrafopredeter"/>
    <w:link w:val="Textocomentario"/>
    <w:uiPriority w:val="99"/>
    <w:semiHidden/>
    <w:rsid w:val="009723B4"/>
    <w:rPr>
      <w:sz w:val="20"/>
      <w:szCs w:val="20"/>
      <w:lang w:val="en-GB"/>
    </w:rPr>
  </w:style>
  <w:style w:type="paragraph" w:styleId="Asuntodelcomentario">
    <w:name w:val="annotation subject"/>
    <w:basedOn w:val="Textocomentario"/>
    <w:next w:val="Textocomentario"/>
    <w:link w:val="AsuntodelcomentarioCar"/>
    <w:uiPriority w:val="99"/>
    <w:semiHidden/>
    <w:unhideWhenUsed/>
    <w:rsid w:val="00415E11"/>
    <w:rPr>
      <w:b/>
      <w:bCs/>
      <w:lang w:val="es-ES"/>
    </w:rPr>
  </w:style>
  <w:style w:type="character" w:customStyle="1" w:styleId="AsuntodelcomentarioCar">
    <w:name w:val="Asunto del comentario Car"/>
    <w:basedOn w:val="TextocomentarioCar"/>
    <w:link w:val="Asuntodelcomentario"/>
    <w:uiPriority w:val="99"/>
    <w:semiHidden/>
    <w:rsid w:val="00415E11"/>
    <w:rPr>
      <w:b/>
      <w:bCs/>
      <w:sz w:val="20"/>
      <w:szCs w:val="20"/>
      <w:lang w:val="en-GB"/>
    </w:rPr>
  </w:style>
  <w:style w:type="paragraph" w:styleId="Sinespaciado">
    <w:name w:val="No Spacing"/>
    <w:uiPriority w:val="1"/>
    <w:qFormat/>
    <w:rsid w:val="00E062EB"/>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919236">
      <w:bodyDiv w:val="1"/>
      <w:marLeft w:val="0"/>
      <w:marRight w:val="0"/>
      <w:marTop w:val="0"/>
      <w:marBottom w:val="0"/>
      <w:divBdr>
        <w:top w:val="none" w:sz="0" w:space="0" w:color="auto"/>
        <w:left w:val="none" w:sz="0" w:space="0" w:color="auto"/>
        <w:bottom w:val="none" w:sz="0" w:space="0" w:color="auto"/>
        <w:right w:val="none" w:sz="0" w:space="0" w:color="auto"/>
      </w:divBdr>
    </w:div>
    <w:div w:id="657925567">
      <w:bodyDiv w:val="1"/>
      <w:marLeft w:val="0"/>
      <w:marRight w:val="0"/>
      <w:marTop w:val="0"/>
      <w:marBottom w:val="0"/>
      <w:divBdr>
        <w:top w:val="none" w:sz="0" w:space="0" w:color="auto"/>
        <w:left w:val="none" w:sz="0" w:space="0" w:color="auto"/>
        <w:bottom w:val="none" w:sz="0" w:space="0" w:color="auto"/>
        <w:right w:val="none" w:sz="0" w:space="0" w:color="auto"/>
      </w:divBdr>
    </w:div>
    <w:div w:id="779447298">
      <w:bodyDiv w:val="1"/>
      <w:marLeft w:val="0"/>
      <w:marRight w:val="0"/>
      <w:marTop w:val="0"/>
      <w:marBottom w:val="0"/>
      <w:divBdr>
        <w:top w:val="none" w:sz="0" w:space="0" w:color="auto"/>
        <w:left w:val="none" w:sz="0" w:space="0" w:color="auto"/>
        <w:bottom w:val="none" w:sz="0" w:space="0" w:color="auto"/>
        <w:right w:val="none" w:sz="0" w:space="0" w:color="auto"/>
      </w:divBdr>
    </w:div>
    <w:div w:id="164994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mcpregnancychildbirth.biomedcentral.com/articles/10.1186/s12884-021-03784-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avanguardia.com/vida/20201116/49498875002/la-tasa-de-bebes-prematuros-en-espana-no-consigue-bajar-del-7-.html" TargetMode="External"/><Relationship Id="rId4" Type="http://schemas.openxmlformats.org/officeDocument/2006/relationships/settings" Target="settings.xml"/><Relationship Id="rId9" Type="http://schemas.openxmlformats.org/officeDocument/2006/relationships/hyperlink" Target="https://www.redaccionmedica.com/secciones/sanidad-hoy/la-tasa-de-cesareas-en-espana-supera-en-7-puntos-la-marcada-por-la-oms-8066"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EFE37-8FDC-4630-8671-7FCC25EBF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750</Words>
  <Characters>4126</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María Milán García</cp:lastModifiedBy>
  <cp:revision>2</cp:revision>
  <dcterms:created xsi:type="dcterms:W3CDTF">2021-05-18T13:36:00Z</dcterms:created>
  <dcterms:modified xsi:type="dcterms:W3CDTF">2021-05-18T13:36:00Z</dcterms:modified>
</cp:coreProperties>
</file>