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47F2" w14:textId="2C5D0067" w:rsidR="00717A34" w:rsidRPr="003C5810" w:rsidRDefault="00A8275B" w:rsidP="00F13A8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C5810">
        <w:rPr>
          <w:rFonts w:ascii="Arial" w:hAnsi="Arial" w:cs="Arial"/>
          <w:b/>
          <w:sz w:val="24"/>
          <w:szCs w:val="24"/>
          <w:lang w:val="es-ES"/>
        </w:rPr>
        <w:t>Título de la comunicación</w:t>
      </w:r>
    </w:p>
    <w:p w14:paraId="2A87B14F" w14:textId="77777777" w:rsidR="00717A34" w:rsidRPr="003C5810" w:rsidRDefault="00717A34" w:rsidP="00F13A8F">
      <w:pPr>
        <w:spacing w:after="120" w:line="240" w:lineRule="auto"/>
        <w:jc w:val="center"/>
        <w:rPr>
          <w:rFonts w:ascii="Arial" w:hAnsi="Arial" w:cs="Arial"/>
          <w:lang w:val="es-ES"/>
        </w:rPr>
      </w:pPr>
      <w:r w:rsidRPr="003C5810">
        <w:rPr>
          <w:rFonts w:ascii="Arial" w:hAnsi="Arial" w:cs="Arial"/>
          <w:b/>
          <w:u w:val="single"/>
          <w:lang w:val="es-ES"/>
        </w:rPr>
        <w:t>Nombre y Apellido</w:t>
      </w:r>
      <w:r w:rsidRPr="003C5810">
        <w:rPr>
          <w:rFonts w:ascii="Arial" w:hAnsi="Arial" w:cs="Arial"/>
          <w:vertAlign w:val="superscript"/>
          <w:lang w:val="es-ES"/>
        </w:rPr>
        <w:t>1,*</w:t>
      </w:r>
      <w:r w:rsidRPr="003C5810">
        <w:rPr>
          <w:rFonts w:ascii="Arial" w:hAnsi="Arial" w:cs="Arial"/>
          <w:lang w:val="es-ES"/>
        </w:rPr>
        <w:t>, Nombre y Apellido</w:t>
      </w:r>
      <w:r w:rsidRPr="003C5810">
        <w:rPr>
          <w:rFonts w:ascii="Arial" w:hAnsi="Arial" w:cs="Arial"/>
          <w:vertAlign w:val="superscript"/>
          <w:lang w:val="es-ES"/>
        </w:rPr>
        <w:t>2</w:t>
      </w:r>
      <w:r w:rsidRPr="003C5810">
        <w:rPr>
          <w:rFonts w:ascii="Arial" w:hAnsi="Arial" w:cs="Arial"/>
          <w:lang w:val="es-ES"/>
        </w:rPr>
        <w:t>, Nombre y Apellido</w:t>
      </w:r>
      <w:r w:rsidRPr="003C5810">
        <w:rPr>
          <w:rFonts w:ascii="Arial" w:hAnsi="Arial" w:cs="Arial"/>
          <w:vertAlign w:val="superscript"/>
          <w:lang w:val="es-ES"/>
        </w:rPr>
        <w:t>3</w:t>
      </w:r>
    </w:p>
    <w:p w14:paraId="32A9E57D" w14:textId="075A79D0" w:rsidR="00717A34" w:rsidRPr="003C5810" w:rsidRDefault="00717A34" w:rsidP="00F13A8F">
      <w:pPr>
        <w:spacing w:after="120" w:line="240" w:lineRule="auto"/>
        <w:jc w:val="center"/>
        <w:rPr>
          <w:rFonts w:ascii="Arial" w:hAnsi="Arial" w:cs="Arial"/>
          <w:lang w:val="es-ES"/>
        </w:rPr>
      </w:pPr>
      <w:r w:rsidRPr="003C5810">
        <w:rPr>
          <w:rFonts w:ascii="Arial" w:hAnsi="Arial" w:cs="Arial"/>
          <w:lang w:val="es-ES"/>
        </w:rPr>
        <w:t>(</w:t>
      </w:r>
      <w:r w:rsidRPr="003C5810">
        <w:rPr>
          <w:rFonts w:ascii="Arial" w:hAnsi="Arial" w:cs="Arial"/>
          <w:b/>
          <w:u w:val="single"/>
          <w:lang w:val="es-ES"/>
        </w:rPr>
        <w:t>autor que presenta</w:t>
      </w:r>
      <w:r w:rsidRPr="003C5810">
        <w:rPr>
          <w:rFonts w:ascii="Arial" w:hAnsi="Arial" w:cs="Arial"/>
          <w:lang w:val="es-ES"/>
        </w:rPr>
        <w:t>) (</w:t>
      </w:r>
      <w:r w:rsidRPr="003C5810">
        <w:rPr>
          <w:rFonts w:ascii="Arial" w:hAnsi="Arial" w:cs="Arial"/>
          <w:vertAlign w:val="superscript"/>
          <w:lang w:val="es-ES"/>
        </w:rPr>
        <w:t>*</w:t>
      </w:r>
      <w:r w:rsidRPr="003C5810">
        <w:rPr>
          <w:rFonts w:ascii="Arial" w:hAnsi="Arial" w:cs="Arial"/>
          <w:lang w:val="es-ES"/>
        </w:rPr>
        <w:t xml:space="preserve">Añadir el </w:t>
      </w:r>
      <w:r w:rsidRPr="003C5810">
        <w:rPr>
          <w:rFonts w:ascii="Arial" w:hAnsi="Arial" w:cs="Arial"/>
          <w:i/>
          <w:iCs/>
          <w:lang w:val="es-ES"/>
        </w:rPr>
        <w:t>e-mail</w:t>
      </w:r>
      <w:r w:rsidRPr="003C5810">
        <w:rPr>
          <w:rFonts w:ascii="Arial" w:hAnsi="Arial" w:cs="Arial"/>
          <w:lang w:val="es-ES"/>
        </w:rPr>
        <w:t xml:space="preserve"> del autor </w:t>
      </w:r>
      <w:r w:rsidR="00157163" w:rsidRPr="003C5810">
        <w:rPr>
          <w:rFonts w:ascii="Arial" w:hAnsi="Arial" w:cs="Arial"/>
          <w:lang w:val="es-ES"/>
        </w:rPr>
        <w:t>para la correspondencia</w:t>
      </w:r>
      <w:r w:rsidRPr="003C5810">
        <w:rPr>
          <w:rFonts w:ascii="Arial" w:hAnsi="Arial" w:cs="Arial"/>
          <w:lang w:val="es-ES"/>
        </w:rPr>
        <w:t>)</w:t>
      </w:r>
    </w:p>
    <w:p w14:paraId="3AD5B252" w14:textId="77777777" w:rsidR="00717A34" w:rsidRPr="003C5810" w:rsidRDefault="00717A34" w:rsidP="00F13A8F">
      <w:pPr>
        <w:spacing w:after="120" w:line="240" w:lineRule="auto"/>
        <w:jc w:val="center"/>
        <w:rPr>
          <w:rFonts w:ascii="Arial" w:hAnsi="Arial" w:cs="Arial"/>
          <w:lang w:val="es-ES"/>
        </w:rPr>
      </w:pPr>
      <w:r w:rsidRPr="003C5810">
        <w:rPr>
          <w:rFonts w:ascii="Arial" w:hAnsi="Arial" w:cs="Arial"/>
          <w:vertAlign w:val="superscript"/>
          <w:lang w:val="es-ES"/>
        </w:rPr>
        <w:t>1</w:t>
      </w:r>
      <w:r w:rsidRPr="003C5810">
        <w:rPr>
          <w:rFonts w:ascii="Arial" w:hAnsi="Arial" w:cs="Arial"/>
          <w:lang w:val="es-ES"/>
        </w:rPr>
        <w:t xml:space="preserve"> </w:t>
      </w:r>
      <w:bookmarkStart w:id="0" w:name="_Hlk213254"/>
      <w:bookmarkStart w:id="1" w:name="_Hlk213383"/>
      <w:r w:rsidRPr="003C5810">
        <w:rPr>
          <w:rFonts w:ascii="Arial" w:hAnsi="Arial" w:cs="Arial"/>
          <w:lang w:val="es-ES"/>
        </w:rPr>
        <w:t>Universidad, Depart</w:t>
      </w:r>
      <w:r w:rsidR="002C347C" w:rsidRPr="003C5810">
        <w:rPr>
          <w:rFonts w:ascii="Arial" w:hAnsi="Arial" w:cs="Arial"/>
          <w:lang w:val="es-ES"/>
        </w:rPr>
        <w:t>a</w:t>
      </w:r>
      <w:r w:rsidRPr="003C5810">
        <w:rPr>
          <w:rFonts w:ascii="Arial" w:hAnsi="Arial" w:cs="Arial"/>
          <w:lang w:val="es-ES"/>
        </w:rPr>
        <w:t xml:space="preserve">mento, Escuela/Facultad, Dirección, Ciudad, </w:t>
      </w:r>
      <w:bookmarkEnd w:id="0"/>
      <w:r w:rsidRPr="003C5810">
        <w:rPr>
          <w:rFonts w:ascii="Arial" w:hAnsi="Arial" w:cs="Arial"/>
          <w:lang w:val="es-ES"/>
        </w:rPr>
        <w:t>País</w:t>
      </w:r>
      <w:bookmarkEnd w:id="1"/>
    </w:p>
    <w:p w14:paraId="3326B953" w14:textId="77777777" w:rsidR="00717A34" w:rsidRPr="003C5810" w:rsidRDefault="00717A34" w:rsidP="00F13A8F">
      <w:pPr>
        <w:spacing w:after="120" w:line="240" w:lineRule="auto"/>
        <w:jc w:val="center"/>
        <w:rPr>
          <w:rFonts w:ascii="Arial" w:hAnsi="Arial" w:cs="Arial"/>
          <w:lang w:val="es-ES"/>
        </w:rPr>
      </w:pPr>
      <w:r w:rsidRPr="003C5810">
        <w:rPr>
          <w:rFonts w:ascii="Arial" w:hAnsi="Arial" w:cs="Arial"/>
          <w:vertAlign w:val="superscript"/>
          <w:lang w:val="es-ES"/>
        </w:rPr>
        <w:t>2</w:t>
      </w:r>
      <w:r w:rsidRPr="003C5810">
        <w:rPr>
          <w:rFonts w:ascii="Arial" w:hAnsi="Arial" w:cs="Arial"/>
          <w:lang w:val="es-ES"/>
        </w:rPr>
        <w:t xml:space="preserve"> Universidad, Depart</w:t>
      </w:r>
      <w:r w:rsidR="002C347C" w:rsidRPr="003C5810">
        <w:rPr>
          <w:rFonts w:ascii="Arial" w:hAnsi="Arial" w:cs="Arial"/>
          <w:lang w:val="es-ES"/>
        </w:rPr>
        <w:t>a</w:t>
      </w:r>
      <w:r w:rsidRPr="003C5810">
        <w:rPr>
          <w:rFonts w:ascii="Arial" w:hAnsi="Arial" w:cs="Arial"/>
          <w:lang w:val="es-ES"/>
        </w:rPr>
        <w:t>mento, Escuela/Facultad, Dirección, Ciudad, País</w:t>
      </w:r>
    </w:p>
    <w:p w14:paraId="4671315F" w14:textId="77777777" w:rsidR="003C5810" w:rsidRDefault="003C5810" w:rsidP="00DB4CC6">
      <w:pPr>
        <w:spacing w:after="60" w:line="240" w:lineRule="auto"/>
        <w:rPr>
          <w:rFonts w:ascii="Arial" w:hAnsi="Arial" w:cs="Arial"/>
          <w:b/>
          <w:lang w:val="es-ES"/>
        </w:rPr>
      </w:pPr>
    </w:p>
    <w:p w14:paraId="78B0C4E9" w14:textId="43C4E6A3" w:rsidR="00717A34" w:rsidRPr="003C5810" w:rsidRDefault="00717A34" w:rsidP="00E50ADC">
      <w:pPr>
        <w:spacing w:after="60" w:line="240" w:lineRule="auto"/>
        <w:rPr>
          <w:rFonts w:ascii="Arial" w:hAnsi="Arial" w:cs="Arial"/>
          <w:lang w:val="es-ES"/>
        </w:rPr>
      </w:pPr>
      <w:r w:rsidRPr="003C5810">
        <w:rPr>
          <w:rFonts w:ascii="Arial" w:hAnsi="Arial" w:cs="Arial"/>
          <w:b/>
          <w:lang w:val="es-ES"/>
        </w:rPr>
        <w:t>Palabras clave:</w:t>
      </w:r>
      <w:r w:rsidR="005431FA" w:rsidRPr="003C5810">
        <w:rPr>
          <w:rFonts w:ascii="Arial" w:hAnsi="Arial" w:cs="Arial"/>
          <w:lang w:val="es-ES"/>
        </w:rPr>
        <w:t xml:space="preserve"> (má</w:t>
      </w:r>
      <w:r w:rsidRPr="003C5810">
        <w:rPr>
          <w:rFonts w:ascii="Arial" w:hAnsi="Arial" w:cs="Arial"/>
          <w:lang w:val="es-ES"/>
        </w:rPr>
        <w:t>x</w:t>
      </w:r>
      <w:r w:rsidR="003C5810">
        <w:rPr>
          <w:rFonts w:ascii="Arial" w:hAnsi="Arial" w:cs="Arial"/>
          <w:lang w:val="es-ES"/>
        </w:rPr>
        <w:t xml:space="preserve">imo cinco, </w:t>
      </w:r>
      <w:r w:rsidR="007B5D3E" w:rsidRPr="003C5810">
        <w:rPr>
          <w:rFonts w:ascii="Arial" w:hAnsi="Arial" w:cs="Arial"/>
          <w:lang w:val="es-ES"/>
        </w:rPr>
        <w:t>separadas por punto y coma</w:t>
      </w:r>
      <w:r w:rsidRPr="003C5810">
        <w:rPr>
          <w:rFonts w:ascii="Arial" w:hAnsi="Arial" w:cs="Arial"/>
          <w:lang w:val="es-ES"/>
        </w:rPr>
        <w:t>)</w:t>
      </w:r>
      <w:r w:rsidR="002D47EF" w:rsidRPr="003C5810">
        <w:rPr>
          <w:rFonts w:ascii="Arial" w:hAnsi="Arial" w:cs="Arial"/>
          <w:lang w:val="es-ES"/>
        </w:rPr>
        <w:t>.</w:t>
      </w:r>
    </w:p>
    <w:p w14:paraId="307F20F2" w14:textId="77777777" w:rsidR="00717A34" w:rsidRPr="003C5810" w:rsidRDefault="00717A34" w:rsidP="00E50ADC">
      <w:pPr>
        <w:spacing w:after="60" w:line="240" w:lineRule="auto"/>
        <w:rPr>
          <w:rFonts w:ascii="Arial" w:hAnsi="Arial" w:cs="Arial"/>
          <w:b/>
          <w:lang w:val="es-ES"/>
        </w:rPr>
      </w:pPr>
    </w:p>
    <w:p w14:paraId="181FB8F6" w14:textId="77777777" w:rsidR="00717A34" w:rsidRPr="003C5810" w:rsidRDefault="00717A34" w:rsidP="00E50ADC">
      <w:pPr>
        <w:spacing w:after="60" w:line="240" w:lineRule="auto"/>
        <w:rPr>
          <w:rFonts w:ascii="Arial" w:hAnsi="Arial" w:cs="Arial"/>
          <w:b/>
          <w:lang w:val="es-ES"/>
        </w:rPr>
      </w:pPr>
      <w:r w:rsidRPr="003C5810">
        <w:rPr>
          <w:rFonts w:ascii="Arial" w:hAnsi="Arial" w:cs="Arial"/>
          <w:b/>
          <w:lang w:val="es-ES"/>
        </w:rPr>
        <w:t>Resumen</w:t>
      </w:r>
    </w:p>
    <w:p w14:paraId="7C3C8D67" w14:textId="6AF701E7" w:rsidR="00982FED" w:rsidRDefault="00982FED" w:rsidP="00E6187F">
      <w:pPr>
        <w:spacing w:after="0" w:line="360" w:lineRule="auto"/>
        <w:rPr>
          <w:rFonts w:ascii="Arial" w:eastAsia="Times" w:hAnsi="Arial" w:cs="Arial"/>
          <w:lang w:val="es-ES"/>
        </w:rPr>
      </w:pPr>
      <w:r w:rsidRPr="003C5810">
        <w:rPr>
          <w:rFonts w:ascii="Arial" w:eastAsia="Times" w:hAnsi="Arial" w:cs="Arial"/>
          <w:lang w:val="es-ES"/>
        </w:rPr>
        <w:t xml:space="preserve">El cuerpo del texto tendrá el siguiente formato: letra </w:t>
      </w:r>
      <w:r w:rsidR="003C5810">
        <w:rPr>
          <w:rFonts w:ascii="Arial" w:eastAsia="Times" w:hAnsi="Arial" w:cs="Arial"/>
          <w:lang w:val="es-ES"/>
        </w:rPr>
        <w:t xml:space="preserve">Arial, </w:t>
      </w:r>
      <w:r w:rsidRPr="003C5810">
        <w:rPr>
          <w:rFonts w:ascii="Arial" w:eastAsia="Times" w:hAnsi="Arial" w:cs="Arial"/>
          <w:lang w:val="es-ES"/>
        </w:rPr>
        <w:t>tamaño de fuente en 11</w:t>
      </w:r>
      <w:r w:rsidR="00CC3664" w:rsidRPr="003C5810">
        <w:rPr>
          <w:rFonts w:ascii="Arial" w:eastAsia="Times" w:hAnsi="Arial" w:cs="Arial"/>
          <w:lang w:val="es-ES"/>
        </w:rPr>
        <w:t xml:space="preserve"> puntos e interlineado </w:t>
      </w:r>
      <w:r w:rsidR="003C5810">
        <w:rPr>
          <w:rFonts w:ascii="Arial" w:eastAsia="Times" w:hAnsi="Arial" w:cs="Arial"/>
          <w:lang w:val="es-ES"/>
        </w:rPr>
        <w:t>1,5</w:t>
      </w:r>
      <w:r w:rsidR="00FC109E">
        <w:rPr>
          <w:rFonts w:ascii="Arial" w:eastAsia="Times" w:hAnsi="Arial" w:cs="Arial"/>
          <w:lang w:val="es-ES"/>
        </w:rPr>
        <w:t xml:space="preserve">; </w:t>
      </w:r>
      <w:r w:rsidR="00E50ADC">
        <w:rPr>
          <w:rFonts w:ascii="Arial" w:eastAsia="Times" w:hAnsi="Arial" w:cs="Arial"/>
          <w:lang w:val="es-ES"/>
        </w:rPr>
        <w:t xml:space="preserve">alineado a la izquierda, </w:t>
      </w:r>
      <w:r w:rsidR="00CC3664" w:rsidRPr="003C5810">
        <w:rPr>
          <w:rFonts w:ascii="Arial" w:eastAsia="Times" w:hAnsi="Arial" w:cs="Arial"/>
          <w:lang w:val="es-ES"/>
        </w:rPr>
        <w:t>sin separación adicional entre párrafos.</w:t>
      </w:r>
      <w:r w:rsidR="003C5810">
        <w:rPr>
          <w:rFonts w:ascii="Arial" w:eastAsia="Times" w:hAnsi="Arial" w:cs="Arial"/>
          <w:lang w:val="es-ES"/>
        </w:rPr>
        <w:t xml:space="preserve"> </w:t>
      </w:r>
      <w:r w:rsidRPr="003C5810">
        <w:rPr>
          <w:rFonts w:ascii="Arial" w:eastAsia="Times" w:hAnsi="Arial" w:cs="Arial"/>
          <w:lang w:val="es-ES"/>
        </w:rPr>
        <w:t xml:space="preserve">El resumen de la comunicación tendrá una extensión máxima de </w:t>
      </w:r>
      <w:r w:rsidR="00F65CF1">
        <w:rPr>
          <w:rFonts w:ascii="Arial" w:eastAsia="Times" w:hAnsi="Arial" w:cs="Arial"/>
          <w:lang w:val="es-ES"/>
        </w:rPr>
        <w:t xml:space="preserve">2 páginas. </w:t>
      </w:r>
      <w:r w:rsidR="00853DBE">
        <w:rPr>
          <w:rFonts w:ascii="Arial" w:eastAsia="Times" w:hAnsi="Arial" w:cs="Arial"/>
          <w:lang w:val="es-ES"/>
        </w:rPr>
        <w:t xml:space="preserve"> </w:t>
      </w:r>
    </w:p>
    <w:p w14:paraId="1BB9F8C7" w14:textId="45B93028" w:rsidR="003C5810" w:rsidRDefault="00982FED" w:rsidP="00E6187F">
      <w:pPr>
        <w:spacing w:after="0" w:line="360" w:lineRule="auto"/>
        <w:rPr>
          <w:rFonts w:ascii="Arial" w:eastAsia="Times" w:hAnsi="Arial" w:cs="Arial"/>
          <w:lang w:val="es-ES"/>
        </w:rPr>
      </w:pPr>
      <w:r w:rsidRPr="003C5810">
        <w:rPr>
          <w:rFonts w:ascii="Arial" w:eastAsia="Times" w:hAnsi="Arial" w:cs="Arial"/>
          <w:lang w:val="es-ES"/>
        </w:rPr>
        <w:t xml:space="preserve">Si se desea incluir una figura se recomienda que sea insertada </w:t>
      </w:r>
      <w:r w:rsidR="00FC109E">
        <w:rPr>
          <w:rFonts w:ascii="Arial" w:eastAsia="Times" w:hAnsi="Arial" w:cs="Arial"/>
          <w:lang w:val="es-ES"/>
        </w:rPr>
        <w:t>tal y como se muestra en este resumen</w:t>
      </w:r>
      <w:r w:rsidR="00E6187F">
        <w:rPr>
          <w:rFonts w:ascii="Arial" w:eastAsia="Times" w:hAnsi="Arial" w:cs="Arial"/>
          <w:lang w:val="es-ES"/>
        </w:rPr>
        <w:t>.</w:t>
      </w:r>
    </w:p>
    <w:p w14:paraId="6514221A" w14:textId="77777777" w:rsidR="003C5810" w:rsidRPr="003C5810" w:rsidRDefault="003C5810" w:rsidP="00FE32C2">
      <w:pPr>
        <w:spacing w:after="0" w:line="240" w:lineRule="auto"/>
        <w:ind w:firstLine="567"/>
        <w:jc w:val="both"/>
        <w:rPr>
          <w:rFonts w:ascii="Arial" w:eastAsia="Times" w:hAnsi="Arial" w:cs="Arial"/>
          <w:lang w:val="es-ES"/>
        </w:rPr>
      </w:pPr>
    </w:p>
    <w:p w14:paraId="56D1F881" w14:textId="78B17FAF" w:rsidR="00E6187F" w:rsidRDefault="00905F6F" w:rsidP="00E6187F">
      <w:pPr>
        <w:spacing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/>
        </w:rPr>
        <w:drawing>
          <wp:inline distT="0" distB="0" distL="0" distR="0" wp14:anchorId="4C7C4925" wp14:editId="7A4003C3">
            <wp:extent cx="6120130" cy="1576070"/>
            <wp:effectExtent l="0" t="0" r="0" b="508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E1229" w14:textId="0E9FEE90" w:rsidR="002B4117" w:rsidRDefault="00E6187F" w:rsidP="00E6187F">
      <w:pPr>
        <w:spacing w:line="240" w:lineRule="auto"/>
        <w:jc w:val="center"/>
        <w:rPr>
          <w:rFonts w:ascii="Arial" w:hAnsi="Arial" w:cs="Arial"/>
          <w:lang w:val="es-ES"/>
        </w:rPr>
      </w:pPr>
      <w:r w:rsidRPr="005D4269">
        <w:rPr>
          <w:rFonts w:ascii="Arial" w:hAnsi="Arial" w:cs="Arial"/>
          <w:b/>
          <w:lang w:val="es-ES"/>
        </w:rPr>
        <w:t>Figura 1.</w:t>
      </w:r>
      <w:r w:rsidRPr="005D4269">
        <w:rPr>
          <w:rFonts w:ascii="Arial" w:hAnsi="Arial" w:cs="Arial"/>
          <w:lang w:val="es-ES"/>
        </w:rPr>
        <w:t xml:space="preserve"> Logo del Congreso</w:t>
      </w:r>
    </w:p>
    <w:p w14:paraId="288FD3F8" w14:textId="6C794AD7" w:rsidR="00E6187F" w:rsidRDefault="00E6187F" w:rsidP="00E6187F">
      <w:pPr>
        <w:spacing w:after="0" w:line="240" w:lineRule="auto"/>
        <w:ind w:firstLine="567"/>
        <w:jc w:val="center"/>
        <w:rPr>
          <w:rFonts w:ascii="Arial" w:hAnsi="Arial" w:cs="Arial"/>
          <w:lang w:val="es-ES"/>
        </w:rPr>
      </w:pPr>
    </w:p>
    <w:p w14:paraId="1C7128EF" w14:textId="3CC3086D" w:rsidR="00E6187F" w:rsidRDefault="00E6187F" w:rsidP="00E6187F">
      <w:pPr>
        <w:spacing w:after="0" w:line="360" w:lineRule="auto"/>
        <w:rPr>
          <w:rFonts w:ascii="Arial" w:eastAsia="Times" w:hAnsi="Arial" w:cs="Arial"/>
          <w:lang w:val="es-ES"/>
        </w:rPr>
      </w:pPr>
      <w:r>
        <w:rPr>
          <w:rFonts w:ascii="Arial" w:eastAsia="Times" w:hAnsi="Arial" w:cs="Arial"/>
          <w:lang w:val="es-ES"/>
        </w:rPr>
        <w:t xml:space="preserve">No se recomienda el uso de tablas, pero si fuera necesario, se recomienda seguir el formato de la Tabla 1, es decir, </w:t>
      </w:r>
      <w:r w:rsidRPr="003C5810">
        <w:rPr>
          <w:rFonts w:ascii="Arial" w:eastAsia="Times" w:hAnsi="Arial" w:cs="Arial"/>
          <w:lang w:val="es-ES"/>
        </w:rPr>
        <w:t>centradas en la página y sin texto a su alrededor. El tamaño de la fuente en la tabla será de 10 puntos</w:t>
      </w:r>
      <w:r>
        <w:rPr>
          <w:rFonts w:ascii="Arial" w:eastAsia="Times" w:hAnsi="Arial" w:cs="Arial"/>
          <w:lang w:val="es-ES"/>
        </w:rPr>
        <w:t xml:space="preserve"> y de 11 </w:t>
      </w:r>
      <w:r w:rsidRPr="003C5810">
        <w:rPr>
          <w:rFonts w:ascii="Arial" w:eastAsia="Times" w:hAnsi="Arial" w:cs="Arial"/>
          <w:lang w:val="es-ES"/>
        </w:rPr>
        <w:t xml:space="preserve">puntos para el título, </w:t>
      </w:r>
      <w:r>
        <w:rPr>
          <w:rFonts w:ascii="Arial" w:eastAsia="Times" w:hAnsi="Arial" w:cs="Arial"/>
          <w:lang w:val="es-ES"/>
        </w:rPr>
        <w:t xml:space="preserve">también en letra Arial.  </w:t>
      </w:r>
    </w:p>
    <w:p w14:paraId="043911EB" w14:textId="77777777" w:rsidR="00E6187F" w:rsidRDefault="00E6187F" w:rsidP="00E6187F">
      <w:pPr>
        <w:spacing w:after="0" w:line="240" w:lineRule="auto"/>
        <w:ind w:firstLine="567"/>
        <w:jc w:val="center"/>
        <w:rPr>
          <w:rFonts w:ascii="Arial" w:hAnsi="Arial" w:cs="Arial"/>
          <w:lang w:val="es-ES"/>
        </w:rPr>
      </w:pPr>
    </w:p>
    <w:p w14:paraId="5AEF221C" w14:textId="4B438BD6" w:rsidR="00E6187F" w:rsidRDefault="00E6187F" w:rsidP="00E6187F">
      <w:pPr>
        <w:spacing w:line="240" w:lineRule="auto"/>
        <w:ind w:firstLine="567"/>
        <w:jc w:val="center"/>
        <w:rPr>
          <w:rFonts w:ascii="Arial" w:hAnsi="Arial" w:cs="Arial"/>
          <w:lang w:val="es-ES"/>
        </w:rPr>
      </w:pPr>
      <w:r w:rsidRPr="003C5810">
        <w:rPr>
          <w:rFonts w:ascii="Arial" w:eastAsia="Times" w:hAnsi="Arial" w:cs="Arial"/>
          <w:b/>
          <w:lang w:val="es-ES"/>
        </w:rPr>
        <w:t>Tabla 1.</w:t>
      </w:r>
      <w:r w:rsidRPr="003C5810">
        <w:rPr>
          <w:rFonts w:ascii="Arial" w:eastAsia="Times" w:hAnsi="Arial" w:cs="Arial"/>
          <w:lang w:val="es-ES"/>
        </w:rPr>
        <w:t xml:space="preserve"> Título de la Tabla</w:t>
      </w:r>
      <w:r>
        <w:rPr>
          <w:rFonts w:ascii="Arial" w:eastAsia="Times" w:hAnsi="Arial" w:cs="Arial"/>
          <w:lang w:val="es-E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42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</w:tblGrid>
      <w:tr w:rsidR="00876C09" w:rsidRPr="003C5810" w14:paraId="0470EFF2" w14:textId="77777777" w:rsidTr="00D13BD6">
        <w:trPr>
          <w:jc w:val="center"/>
        </w:trPr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88119B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  <w:r w:rsidRPr="003C5810">
              <w:rPr>
                <w:rFonts w:ascii="Arial" w:eastAsia="Times" w:hAnsi="Arial" w:cs="Arial"/>
                <w:sz w:val="20"/>
                <w:szCs w:val="20"/>
                <w:lang w:val="es-ES"/>
              </w:rPr>
              <w:t>Encabezado 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182EF0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  <w:r w:rsidRPr="003C5810">
              <w:rPr>
                <w:rFonts w:ascii="Arial" w:eastAsia="Times" w:hAnsi="Arial" w:cs="Arial"/>
                <w:sz w:val="20"/>
                <w:szCs w:val="20"/>
                <w:lang w:val="es-ES"/>
              </w:rPr>
              <w:t>Encabezado 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CD9FE8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  <w:r w:rsidRPr="003C5810">
              <w:rPr>
                <w:rFonts w:ascii="Arial" w:eastAsia="Times" w:hAnsi="Arial" w:cs="Arial"/>
                <w:sz w:val="20"/>
                <w:szCs w:val="20"/>
                <w:lang w:val="es-ES"/>
              </w:rPr>
              <w:t>Encabezado 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7C3E5A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  <w:r w:rsidRPr="003C5810">
              <w:rPr>
                <w:rFonts w:ascii="Arial" w:eastAsia="Times" w:hAnsi="Arial" w:cs="Arial"/>
                <w:sz w:val="20"/>
                <w:szCs w:val="20"/>
                <w:lang w:val="es-ES"/>
              </w:rPr>
              <w:t>Encabezado 4</w:t>
            </w:r>
          </w:p>
        </w:tc>
      </w:tr>
      <w:tr w:rsidR="00876C09" w:rsidRPr="003C5810" w14:paraId="49634C7A" w14:textId="77777777" w:rsidTr="00D13BD6">
        <w:trPr>
          <w:jc w:val="center"/>
        </w:trPr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B1C3F1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B6FB1F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CCB6CB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8D5E32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</w:p>
        </w:tc>
      </w:tr>
      <w:tr w:rsidR="00876C09" w:rsidRPr="003C5810" w14:paraId="565CD2E2" w14:textId="77777777" w:rsidTr="00D13BD6">
        <w:trPr>
          <w:jc w:val="center"/>
        </w:trPr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79B386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E8CEEF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576397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D94891C" w14:textId="77777777" w:rsidR="00876C09" w:rsidRPr="003C5810" w:rsidRDefault="00876C09" w:rsidP="00F13A8F">
            <w:pPr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val="es-ES"/>
              </w:rPr>
            </w:pPr>
          </w:p>
        </w:tc>
      </w:tr>
    </w:tbl>
    <w:p w14:paraId="701B49ED" w14:textId="77777777" w:rsidR="003C5810" w:rsidRDefault="003C5810" w:rsidP="00FE32C2">
      <w:pPr>
        <w:spacing w:after="0" w:line="240" w:lineRule="auto"/>
        <w:ind w:firstLine="567"/>
        <w:jc w:val="both"/>
        <w:rPr>
          <w:rFonts w:ascii="Arial" w:eastAsia="Times" w:hAnsi="Arial" w:cs="Arial"/>
          <w:lang w:val="es-ES"/>
        </w:rPr>
      </w:pPr>
    </w:p>
    <w:p w14:paraId="67D8CA52" w14:textId="77777777" w:rsidR="00E6187F" w:rsidRDefault="00E6187F" w:rsidP="00E50ADC">
      <w:pPr>
        <w:spacing w:after="0" w:line="360" w:lineRule="auto"/>
        <w:ind w:firstLine="567"/>
        <w:rPr>
          <w:rFonts w:ascii="Arial" w:eastAsia="Times" w:hAnsi="Arial" w:cs="Arial"/>
          <w:lang w:val="es-ES"/>
        </w:rPr>
      </w:pPr>
    </w:p>
    <w:p w14:paraId="1DDE0D9C" w14:textId="3C3C1405" w:rsidR="00276AF1" w:rsidRDefault="00276AF1" w:rsidP="00E6187F">
      <w:pPr>
        <w:spacing w:after="0" w:line="360" w:lineRule="auto"/>
        <w:rPr>
          <w:rFonts w:ascii="Arial" w:eastAsia="Times" w:hAnsi="Arial" w:cs="Arial"/>
          <w:lang w:val="es-ES"/>
        </w:rPr>
      </w:pPr>
      <w:r w:rsidRPr="003C5810">
        <w:rPr>
          <w:rFonts w:ascii="Arial" w:eastAsia="Times" w:hAnsi="Arial" w:cs="Arial"/>
          <w:lang w:val="es-ES"/>
        </w:rPr>
        <w:t xml:space="preserve">Los autores han de rellenar en el encabezado, señalado en amarillo, el área temática en la que desean que se incluya su comunicación (aunque el comité </w:t>
      </w:r>
      <w:r>
        <w:rPr>
          <w:rFonts w:ascii="Arial" w:eastAsia="Times" w:hAnsi="Arial" w:cs="Arial"/>
          <w:lang w:val="es-ES"/>
        </w:rPr>
        <w:t xml:space="preserve">organizador podría cambiarla). </w:t>
      </w:r>
    </w:p>
    <w:p w14:paraId="67D4B050" w14:textId="02D6A913" w:rsidR="00276AF1" w:rsidRDefault="000B4B3D" w:rsidP="00E6187F">
      <w:pPr>
        <w:spacing w:after="0" w:line="360" w:lineRule="auto"/>
        <w:rPr>
          <w:rFonts w:ascii="Arial" w:eastAsia="Times" w:hAnsi="Arial" w:cs="Arial"/>
          <w:lang w:val="es-ES"/>
        </w:rPr>
      </w:pPr>
      <w:r w:rsidRPr="003C5810">
        <w:rPr>
          <w:rFonts w:ascii="Arial" w:eastAsia="Times" w:hAnsi="Arial" w:cs="Arial"/>
          <w:lang w:val="es-ES"/>
        </w:rPr>
        <w:t>Las referencias se numerarán, entre corchetes [1], según aparezcan en el texto y la referencia completa se incluirá al final del texto</w:t>
      </w:r>
      <w:r w:rsidR="00F43EA7" w:rsidRPr="003C5810">
        <w:rPr>
          <w:rFonts w:ascii="Arial" w:eastAsia="Times" w:hAnsi="Arial" w:cs="Arial"/>
          <w:lang w:val="es-ES"/>
        </w:rPr>
        <w:t xml:space="preserve"> (estilo </w:t>
      </w:r>
      <w:r w:rsidR="00E50ADC">
        <w:rPr>
          <w:rFonts w:ascii="Arial" w:eastAsia="Times" w:hAnsi="Arial" w:cs="Arial"/>
          <w:lang w:val="es-ES"/>
        </w:rPr>
        <w:t xml:space="preserve">APA, </w:t>
      </w:r>
      <w:hyperlink r:id="rId9" w:history="1">
        <w:r w:rsidR="00E50ADC" w:rsidRPr="00A27D60">
          <w:rPr>
            <w:rStyle w:val="Hipervnculo"/>
            <w:rFonts w:ascii="Arial" w:eastAsia="Times" w:hAnsi="Arial" w:cs="Arial"/>
            <w:lang w:val="es-ES"/>
          </w:rPr>
          <w:t>https://biblioguias.ucm.es/estilo-chicago</w:t>
        </w:r>
      </w:hyperlink>
      <w:r w:rsidR="00E50ADC">
        <w:rPr>
          <w:rFonts w:ascii="Arial" w:eastAsia="Times" w:hAnsi="Arial" w:cs="Arial"/>
          <w:lang w:val="es-ES"/>
        </w:rPr>
        <w:t>)</w:t>
      </w:r>
      <w:r w:rsidRPr="003C5810">
        <w:rPr>
          <w:rFonts w:ascii="Arial" w:eastAsia="Times" w:hAnsi="Arial" w:cs="Arial"/>
          <w:lang w:val="es-ES"/>
        </w:rPr>
        <w:t xml:space="preserve">. </w:t>
      </w:r>
      <w:r w:rsidR="00276AF1">
        <w:rPr>
          <w:rFonts w:ascii="Arial" w:eastAsia="Times" w:hAnsi="Arial" w:cs="Arial"/>
          <w:lang w:val="es-ES"/>
        </w:rPr>
        <w:t xml:space="preserve">La lista </w:t>
      </w:r>
      <w:r w:rsidR="00276AF1">
        <w:rPr>
          <w:rFonts w:ascii="Arial" w:eastAsia="Times" w:hAnsi="Arial" w:cs="Arial"/>
          <w:lang w:val="es-ES"/>
        </w:rPr>
        <w:lastRenderedPageBreak/>
        <w:t>de referencias utilizadas se incluirán al final del resumen utilizando letra Arial con un tamaño de fuente de 1</w:t>
      </w:r>
      <w:r w:rsidR="00E50ADC">
        <w:rPr>
          <w:rFonts w:ascii="Arial" w:eastAsia="Times" w:hAnsi="Arial" w:cs="Arial"/>
          <w:lang w:val="es-ES"/>
        </w:rPr>
        <w:t>0 puntos.</w:t>
      </w:r>
      <w:r w:rsidR="00276AF1">
        <w:rPr>
          <w:rFonts w:ascii="Arial" w:eastAsia="Times" w:hAnsi="Arial" w:cs="Arial"/>
          <w:lang w:val="es-ES"/>
        </w:rPr>
        <w:t xml:space="preserve">  </w:t>
      </w:r>
    </w:p>
    <w:p w14:paraId="1EAB9B8C" w14:textId="77777777" w:rsidR="00853DBE" w:rsidRPr="00FC109E" w:rsidRDefault="00853DBE" w:rsidP="00E50ADC">
      <w:pPr>
        <w:spacing w:after="0" w:line="240" w:lineRule="auto"/>
        <w:rPr>
          <w:rFonts w:ascii="Arial" w:hAnsi="Arial" w:cs="Arial"/>
          <w:b/>
          <w:lang w:val="es-ES"/>
        </w:rPr>
      </w:pPr>
    </w:p>
    <w:p w14:paraId="47EBBC70" w14:textId="2625A497" w:rsidR="00853DBE" w:rsidRDefault="00717A34" w:rsidP="00E50ADC">
      <w:pPr>
        <w:spacing w:after="0" w:line="240" w:lineRule="auto"/>
        <w:rPr>
          <w:rFonts w:ascii="Arial" w:hAnsi="Arial" w:cs="Arial"/>
          <w:b/>
          <w:lang w:val="es-ES"/>
        </w:rPr>
      </w:pPr>
      <w:r w:rsidRPr="00C65402">
        <w:rPr>
          <w:rFonts w:ascii="Arial" w:hAnsi="Arial" w:cs="Arial"/>
          <w:b/>
          <w:lang w:val="es-ES"/>
        </w:rPr>
        <w:t>Referencias</w:t>
      </w:r>
    </w:p>
    <w:p w14:paraId="1FFAD2A1" w14:textId="5D1F732B" w:rsidR="00E50ADC" w:rsidRPr="00C65402" w:rsidRDefault="00876C09" w:rsidP="00E6187F">
      <w:pPr>
        <w:spacing w:before="240" w:after="0" w:line="360" w:lineRule="auto"/>
        <w:rPr>
          <w:rFonts w:ascii="Arial" w:eastAsia="Times" w:hAnsi="Arial" w:cs="Arial"/>
          <w:lang w:val="es-ES"/>
        </w:rPr>
      </w:pPr>
      <w:r w:rsidRPr="00E50ADC">
        <w:rPr>
          <w:rFonts w:ascii="Arial" w:hAnsi="Arial" w:cs="Arial"/>
        </w:rPr>
        <w:t xml:space="preserve">[1] </w:t>
      </w:r>
      <w:r w:rsidR="00E50ADC" w:rsidRPr="00E50ADC">
        <w:rPr>
          <w:rFonts w:ascii="Arial" w:eastAsia="Times" w:hAnsi="Arial" w:cs="Arial"/>
          <w:lang w:val="es-ES"/>
        </w:rPr>
        <w:t>Echeita, G., y Serrano, G. (2019). </w:t>
      </w:r>
      <w:r w:rsidR="00E50ADC" w:rsidRPr="00E50ADC">
        <w:rPr>
          <w:rFonts w:ascii="Arial" w:eastAsia="Times" w:hAnsi="Arial" w:cs="Arial"/>
          <w:i/>
          <w:iCs/>
          <w:lang w:val="es-ES"/>
        </w:rPr>
        <w:t>Educación inclusiva</w:t>
      </w:r>
      <w:r w:rsidR="00E50ADC">
        <w:rPr>
          <w:rFonts w:ascii="Arial" w:eastAsia="Times" w:hAnsi="Arial" w:cs="Arial"/>
          <w:i/>
          <w:iCs/>
          <w:lang w:val="es-ES"/>
        </w:rPr>
        <w:t xml:space="preserve">. </w:t>
      </w:r>
      <w:r w:rsidR="00E50ADC" w:rsidRPr="00C65402">
        <w:rPr>
          <w:rFonts w:ascii="Arial" w:eastAsia="Times" w:hAnsi="Arial" w:cs="Arial"/>
          <w:lang w:val="es-ES"/>
        </w:rPr>
        <w:t>Octaedro.</w:t>
      </w:r>
    </w:p>
    <w:p w14:paraId="1AC04B11" w14:textId="2E2D50BC" w:rsidR="00E50ADC" w:rsidRPr="00E50ADC" w:rsidRDefault="00E50ADC" w:rsidP="00E6187F">
      <w:pPr>
        <w:spacing w:after="0" w:line="360" w:lineRule="auto"/>
        <w:rPr>
          <w:rFonts w:ascii="Arial" w:hAnsi="Arial" w:cs="Arial"/>
        </w:rPr>
      </w:pPr>
      <w:r w:rsidRPr="00E50ADC">
        <w:rPr>
          <w:rFonts w:ascii="Arial" w:hAnsi="Arial" w:cs="Arial"/>
        </w:rPr>
        <w:t xml:space="preserve">[2] </w:t>
      </w:r>
      <w:r w:rsidRPr="00E50ADC">
        <w:rPr>
          <w:rFonts w:ascii="Arial" w:hAnsi="Arial" w:cs="Arial"/>
          <w:color w:val="333333"/>
          <w:shd w:val="clear" w:color="auto" w:fill="FFFFFF"/>
        </w:rPr>
        <w:t>Rodríguez, C. (2007). Early development and semiotics. </w:t>
      </w:r>
      <w:r w:rsidRPr="00E50ADC">
        <w:rPr>
          <w:rStyle w:val="nfasis"/>
          <w:rFonts w:ascii="Arial" w:hAnsi="Arial" w:cs="Arial"/>
          <w:color w:val="333333"/>
          <w:shd w:val="clear" w:color="auto" w:fill="FFFFFF"/>
        </w:rPr>
        <w:t>Infancia y Aprendizaje</w:t>
      </w:r>
      <w:r w:rsidRPr="00E50ADC">
        <w:rPr>
          <w:rFonts w:ascii="Arial" w:hAnsi="Arial" w:cs="Arial"/>
          <w:color w:val="333333"/>
          <w:shd w:val="clear" w:color="auto" w:fill="FFFFFF"/>
        </w:rPr>
        <w:t>, </w:t>
      </w:r>
      <w:r w:rsidRPr="00E50ADC">
        <w:rPr>
          <w:rStyle w:val="nfasis"/>
          <w:rFonts w:ascii="Arial" w:hAnsi="Arial" w:cs="Arial"/>
          <w:color w:val="333333"/>
          <w:shd w:val="clear" w:color="auto" w:fill="FFFFFF"/>
        </w:rPr>
        <w:t>30</w:t>
      </w:r>
      <w:r w:rsidRPr="00E50ADC">
        <w:rPr>
          <w:rFonts w:ascii="Arial" w:hAnsi="Arial" w:cs="Arial"/>
          <w:color w:val="333333"/>
          <w:shd w:val="clear" w:color="auto" w:fill="FFFFFF"/>
        </w:rPr>
        <w:t>(3), 343-374.</w:t>
      </w:r>
    </w:p>
    <w:p w14:paraId="05FCA30E" w14:textId="5BB7F912" w:rsidR="00E50ADC" w:rsidRDefault="00E50ADC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 w:rsidRPr="00E50ADC">
        <w:rPr>
          <w:rFonts w:ascii="Arial" w:hAnsi="Arial" w:cs="Arial"/>
        </w:rPr>
        <w:t xml:space="preserve">[3] </w:t>
      </w:r>
      <w:r w:rsidRPr="00E50ADC">
        <w:rPr>
          <w:rFonts w:ascii="Arial" w:hAnsi="Arial" w:cs="Arial"/>
          <w:color w:val="333333"/>
          <w:shd w:val="clear" w:color="auto" w:fill="FFFFFF"/>
        </w:rPr>
        <w:t>Gilmartín, M. A. (2008). Ambientes escolares. En J. A. Aragonés y M. Amérigo (Eds.), </w:t>
      </w:r>
      <w:r w:rsidRPr="00E50ADC">
        <w:rPr>
          <w:rStyle w:val="nfasis"/>
          <w:rFonts w:ascii="Arial" w:hAnsi="Arial" w:cs="Arial"/>
          <w:color w:val="333333"/>
          <w:shd w:val="clear" w:color="auto" w:fill="FFFFFF"/>
        </w:rPr>
        <w:t>Psicología ambiental</w:t>
      </w:r>
      <w:r w:rsidRPr="00E50ADC">
        <w:rPr>
          <w:rFonts w:ascii="Arial" w:hAnsi="Arial" w:cs="Arial"/>
          <w:color w:val="333333"/>
          <w:shd w:val="clear" w:color="auto" w:fill="FFFFFF"/>
        </w:rPr>
        <w:t> (pp. 221-237). Pirámide.</w:t>
      </w:r>
    </w:p>
    <w:p w14:paraId="3BDB0CC5" w14:textId="5D85A440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6AFB1E6A" w14:textId="3ECAA951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7FCE55F9" w14:textId="29C53196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0D0C1259" w14:textId="2328A56B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695EBF7A" w14:textId="72E4A1B4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481C764B" w14:textId="06F2F77D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320D1A87" w14:textId="3BBF75A6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3B113B85" w14:textId="1F252B78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70015F60" w14:textId="7FB4DC55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5875AFD3" w14:textId="35E710BD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7C79E964" w14:textId="6BFB8D26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2C62D355" w14:textId="66522657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7895B5DD" w14:textId="226ECC75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0FA67102" w14:textId="7F4A1EA8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5987176E" w14:textId="2E9AAF4E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7F43FCBA" w14:textId="6E437104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2C5393A0" w14:textId="1D532DA1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1B0A3E6D" w14:textId="73099344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51639655" w14:textId="748B13D1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16842A12" w14:textId="674EB2CD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512E6080" w14:textId="7B38FC44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5432C0E0" w14:textId="3A1E3B19" w:rsidR="00E6187F" w:rsidRDefault="00E6187F" w:rsidP="00E6187F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sectPr w:rsidR="00E6187F" w:rsidSect="00DB4CC6">
      <w:headerReference w:type="default" r:id="rId10"/>
      <w:footerReference w:type="default" r:id="rId11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8141" w14:textId="77777777" w:rsidR="008925B4" w:rsidRDefault="008925B4" w:rsidP="00CB3B6C">
      <w:pPr>
        <w:spacing w:after="0" w:line="240" w:lineRule="auto"/>
      </w:pPr>
      <w:r>
        <w:separator/>
      </w:r>
    </w:p>
  </w:endnote>
  <w:endnote w:type="continuationSeparator" w:id="0">
    <w:p w14:paraId="2B789528" w14:textId="77777777" w:rsidR="008925B4" w:rsidRDefault="008925B4" w:rsidP="00CB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68C" w14:textId="49C5869F" w:rsidR="00CB3B6C" w:rsidRPr="007C4E7F" w:rsidRDefault="00E50ADC" w:rsidP="007C4E7F">
    <w:pPr>
      <w:pStyle w:val="Piedepgina"/>
      <w:jc w:val="right"/>
      <w:rPr>
        <w:rFonts w:ascii="Trebuchet MS" w:hAnsi="Trebuchet MS"/>
        <w:b/>
        <w:color w:val="0070C0"/>
        <w:sz w:val="20"/>
        <w:szCs w:val="20"/>
      </w:rPr>
    </w:pPr>
    <w:r>
      <w:rPr>
        <w:rFonts w:ascii="Trebuchet MS" w:hAnsi="Trebuchet MS"/>
        <w:b/>
        <w:color w:val="0070C0"/>
        <w:sz w:val="20"/>
        <w:szCs w:val="20"/>
      </w:rPr>
      <w:t xml:space="preserve">Universidad Complutense de Madrid, </w:t>
    </w:r>
    <w:r w:rsidR="003C5810">
      <w:rPr>
        <w:rFonts w:ascii="Trebuchet MS" w:hAnsi="Trebuchet MS"/>
        <w:b/>
        <w:color w:val="0070C0"/>
        <w:sz w:val="20"/>
        <w:szCs w:val="20"/>
      </w:rPr>
      <w:t>23-25 de octubre de 2</w:t>
    </w:r>
    <w:r w:rsidR="007C4E7F" w:rsidRPr="00783F78">
      <w:rPr>
        <w:rFonts w:ascii="Trebuchet MS" w:hAnsi="Trebuchet MS"/>
        <w:b/>
        <w:color w:val="0070C0"/>
        <w:sz w:val="20"/>
        <w:szCs w:val="20"/>
      </w:rPr>
      <w:t>0</w:t>
    </w:r>
    <w:r w:rsidR="001B593D">
      <w:rPr>
        <w:rFonts w:ascii="Trebuchet MS" w:hAnsi="Trebuchet MS"/>
        <w:b/>
        <w:color w:val="0070C0"/>
        <w:sz w:val="20"/>
        <w:szCs w:val="20"/>
      </w:rPr>
      <w:t>2</w:t>
    </w:r>
    <w:r w:rsidR="003C5810">
      <w:rPr>
        <w:rFonts w:ascii="Trebuchet MS" w:hAnsi="Trebuchet MS"/>
        <w:b/>
        <w:color w:val="0070C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A286" w14:textId="77777777" w:rsidR="008925B4" w:rsidRDefault="008925B4" w:rsidP="00CB3B6C">
      <w:pPr>
        <w:spacing w:after="0" w:line="240" w:lineRule="auto"/>
      </w:pPr>
      <w:r>
        <w:separator/>
      </w:r>
    </w:p>
  </w:footnote>
  <w:footnote w:type="continuationSeparator" w:id="0">
    <w:p w14:paraId="40009BD5" w14:textId="77777777" w:rsidR="008925B4" w:rsidRDefault="008925B4" w:rsidP="00CB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8686" w14:textId="1C255930" w:rsidR="00BF7AB6" w:rsidRDefault="00C6540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D9CDAE" wp14:editId="65312AD2">
              <wp:simplePos x="0" y="0"/>
              <wp:positionH relativeFrom="margin">
                <wp:align>right</wp:align>
              </wp:positionH>
              <wp:positionV relativeFrom="paragraph">
                <wp:posOffset>-221615</wp:posOffset>
              </wp:positionV>
              <wp:extent cx="6105525" cy="276225"/>
              <wp:effectExtent l="0" t="0" r="9525" b="9525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276225"/>
                      </a:xfrm>
                      <a:prstGeom prst="rect">
                        <a:avLst/>
                      </a:prstGeom>
                      <a:solidFill>
                        <a:srgbClr val="C30115"/>
                      </a:solidFill>
                      <a:ln w="190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alias w:val="Naslov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0784391" w14:textId="74A0CB5A" w:rsidR="00CB3B6C" w:rsidRPr="003C5810" w:rsidRDefault="00FC109E" w:rsidP="00C65402">
                              <w:pPr>
                                <w:pStyle w:val="Encabezado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s-ES"/>
                                </w:rPr>
                                <w:t>El papel de las universidades en l</w:t>
                              </w:r>
                              <w:r w:rsidR="00C6540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s-ES"/>
                                </w:rPr>
                                <w:t>os ODS. Innovación docente y experiencias significativas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108000" tIns="45720" rIns="10800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D9CDAE" id="Rectangle 197" o:spid="_x0000_s1026" style="position:absolute;margin-left:429.55pt;margin-top:-17.45pt;width:480.75pt;height:21.75pt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c3DAIAAP0DAAAOAAAAZHJzL2Uyb0RvYy54bWysU9tu2zAMfR+wfxD0vviyJe2MOEWRrsOA&#10;7gJ0+wBZlm1hsqhRSpzu60fJSZptb8P8IJAmdUgeHq1vDqNhe4Veg615scg5U1ZCq21f829f719d&#10;c+aDsK0wYFXNn5TnN5uXL9aTq1QJA5hWISMQ66vJ1XwIwVVZ5uWgRuEX4JSlYAc4ikAu9lmLYiL0&#10;0WRlnq+yCbB1CFJ5T3/v5iDfJPyuUzJ87jqvAjM1p95COjGdTTyzzVpUPQo3aHlsQ/xDF6PQloqe&#10;oe5EEGyH+i+oUUsED11YSBgz6DotVZqBpinyP6Z5HIRTaRYix7szTf7/wcpP+0f3BWPr3j2A/O6Z&#10;he0gbK9uEWEalGipXBGJyibnq/OF6Hi6yprpI7S0WrELkDg4dDhGQJqOHRLVT2eq1SEwST9XRb5c&#10;lkvOJMXKq1VJdiwhqtNthz68VzCyaNQcaZUJXewffJhTTympezC6vdfGJAf7ZmuQ7QWtffs6L4oT&#10;ur9MM5ZNNNvbfJknaAsRIEli1IF0afRY8+s8frNSIh3vbJtSgtBmtqlrY4/8REqi+nwVDs2BEqPZ&#10;QPtETCHM+qP3QsYA+JOzibRXc/9jJ1BxZj7YyHYea5Jak/dmeVWSg7+FmsuQsJLAai4DcjY72zCL&#10;fOdQ9wNVK44T3tKWOp0IfO7s2DtpLK3g+B6iiC/9lPX8aje/AAAA//8DAFBLAwQUAAYACAAAACEA&#10;+H0SPt0AAAAGAQAADwAAAGRycy9kb3ducmV2LnhtbEyPwU7DMBBE70j8g7VI3Fo7tERtyKZCiIpe&#10;UEXgws2Nt0nUeB3Fbhr+HvcEx9GMZt7km8l2YqTBt44RkrkCQVw503KN8PW5na1A+KDZ6M4xIfyQ&#10;h01xe5PrzLgLf9BYhlrEEvaZRmhC6DMpfdWQ1X7ueuLoHd1gdYhyqKUZ9CWW204+KJVKq1uOC43u&#10;6aWh6lSeLYJU5VuZGuW3i2T//fq+341L4xDv76bnJxCBpvAXhit+RIciMh3cmY0XHUI8EhBmi+Ua&#10;RLTXafII4oCwSkEWufyPX/wCAAD//wMAUEsBAi0AFAAGAAgAAAAhALaDOJL+AAAA4QEAABMAAAAA&#10;AAAAAAAAAAAAAAAAAFtDb250ZW50X1R5cGVzXS54bWxQSwECLQAUAAYACAAAACEAOP0h/9YAAACU&#10;AQAACwAAAAAAAAAAAAAAAAAvAQAAX3JlbHMvLnJlbHNQSwECLQAUAAYACAAAACEAfnunNwwCAAD9&#10;AwAADgAAAAAAAAAAAAAAAAAuAgAAZHJzL2Uyb0RvYy54bWxQSwECLQAUAAYACAAAACEA+H0SPt0A&#10;AAAGAQAADwAAAAAAAAAAAAAAAABmBAAAZHJzL2Rvd25yZXYueG1sUEsFBgAAAAAEAAQA8wAAAHAF&#10;AAAAAA==&#10;" fillcolor="#c30115" stroked="f" strokeweight="1.5pt">
              <v:textbox inset="3mm,,3mm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s-ES"/>
                      </w:rPr>
                      <w:alias w:val="Naslov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0784391" w14:textId="74A0CB5A" w:rsidR="00CB3B6C" w:rsidRPr="003C5810" w:rsidRDefault="00FC109E" w:rsidP="00C65402">
                        <w:pPr>
                          <w:pStyle w:val="Encabezado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s-ES"/>
                          </w:rPr>
                          <w:t>El papel de las universidades en l</w:t>
                        </w:r>
                        <w:r w:rsidR="00C65402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s-ES"/>
                          </w:rPr>
                          <w:t>os ODS. Innovación docente y experiencias significativas</w:t>
                        </w: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  <w:r w:rsidR="00CC59F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28519A" wp14:editId="5FDB37BD">
              <wp:simplePos x="0" y="0"/>
              <wp:positionH relativeFrom="column">
                <wp:posOffset>-323020</wp:posOffset>
              </wp:positionH>
              <wp:positionV relativeFrom="paragraph">
                <wp:posOffset>-261669</wp:posOffset>
              </wp:positionV>
              <wp:extent cx="6400800" cy="530225"/>
              <wp:effectExtent l="0" t="0" r="0" b="0"/>
              <wp:wrapNone/>
              <wp:docPr id="228" name="Rectangle 199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5302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E07A235" w14:textId="77777777" w:rsidR="00CC59FA" w:rsidRPr="00CC59FA" w:rsidRDefault="00CC59FA" w:rsidP="00CC59FA">
                          <w:pPr>
                            <w:jc w:val="center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08B6B1A" w14:textId="77777777" w:rsidR="00CC59FA" w:rsidRPr="00CC59FA" w:rsidRDefault="00CC59FA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28519A" id="Rectangle 199" o:spid="_x0000_s1027" style="position:absolute;margin-left:-25.45pt;margin-top:-20.6pt;width:7in;height:41.75pt;z-index:2516587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ZK9wEAANcDAAAOAAAAZHJzL2Uyb0RvYy54bWysU8tu2zAQvBfoPxC815JVO0kFy0GQNEWB&#10;9AGk/YA1RVlESS5L0pby911SimOkt6I6EFyudnZnONxcj0azo/RBoW34clFyJq3AVtl9w3/+uH93&#10;xVmIYFvQaGXDn2Tg19u3bzaDq2WFPepWekYgNtSDa3gfo6uLIoheGggLdNJSskNvIFLo90XrYSB0&#10;o4uqLC+KAX3rPAoZAp3eTUm+zfhdJ0X81nVBRqYbTrPFvPq87tJabDdQ7z24Xol5DPiHKQwoS01P&#10;UHcQgR28+gvKKOExYBcXAk2BXaeEzByIzbJ8xeaxByczFxInuJNM4f/Biq/HR/fdp9GDe0DxKzCL&#10;tz3YvbzxHodeQkvtlkmoYnChPhWkIFAp2w1fsKWrhUPErMHYeZMAiR0bs9RPJ6nlGJmgw4tVWV6V&#10;dCOCcuv3ZVWtcwuon6udD/GTRMPSpuGerjKjw/EhxDQN1M+/pGYW75XW+Tq1ZQONXF0S/quUUZHs&#10;ppVpOHWnbzJAYvnRtrk6gtLTnjpoO9NOTJOpQh3H3chUO2uSTnbYPpEOHid30WugTVo5G8hZDQ+/&#10;D+AlZ/qzJS0/LFerZMUcrNaXFQX+PLM7z4AVPZJhCWza3sbJvgfn1b6nTsuZ5A3p36kszctU8/jk&#10;nqzY7PRkz/M4//XyHrd/AAAA//8DAFBLAwQUAAYACAAAACEAgnH57uAAAAAKAQAADwAAAGRycy9k&#10;b3ducmV2LnhtbEyPwU6EMBCG7ya+QzMmXsxuARd1kbIxRg+iHkQfoAuzlEinSMuCb+940ttM5ss/&#10;35/vFtuLI46+c6QgXkcgkGrXdNQq+Hh/XN2A8EFTo3tHqOAbPeyK05NcZ42b6Q2PVWgFh5DPtAIT&#10;wpBJ6WuDVvu1G5D4dnCj1YHXsZXNqGcOt71MouhKWt0RfzB6wHuD9Wc1WQVP0/PrXJnyonooy6/6&#10;5ZD6yaZKnZ8td7cgAi7hD4ZffVaHgp32bqLGi17BKo22jPKwiRMQTGzT6xjEXsEmuQRZ5PJ/heIH&#10;AAD//wMAUEsBAi0AFAAGAAgAAAAhALaDOJL+AAAA4QEAABMAAAAAAAAAAAAAAAAAAAAAAFtDb250&#10;ZW50X1R5cGVzXS54bWxQSwECLQAUAAYACAAAACEAOP0h/9YAAACUAQAACwAAAAAAAAAAAAAAAAAv&#10;AQAAX3JlbHMvLnJlbHNQSwECLQAUAAYACAAAACEAvTBmSvcBAADXAwAADgAAAAAAAAAAAAAAAAAu&#10;AgAAZHJzL2Uyb0RvYy54bWxQSwECLQAUAAYACAAAACEAgnH57uAAAAAKAQAADwAAAAAAAAAAAAAA&#10;AABRBAAAZHJzL2Rvd25yZXYueG1sUEsFBgAAAAAEAAQA8wAAAF4FAAAAAA==&#10;" filled="f" stroked="f" strokeweight="1pt">
              <v:textbox style="layout-flow:vertical">
                <w:txbxContent>
                  <w:p w14:paraId="7E07A235" w14:textId="77777777" w:rsidR="00CC59FA" w:rsidRPr="00CC59FA" w:rsidRDefault="00CC59FA" w:rsidP="00CC59FA">
                    <w:pPr>
                      <w:jc w:val="center"/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008B6B1A" w14:textId="77777777" w:rsidR="00CC59FA" w:rsidRPr="00CC59FA" w:rsidRDefault="00CC59FA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13BC967" w14:textId="24BBCFAF" w:rsidR="00CB3B6C" w:rsidRPr="003C5810" w:rsidRDefault="00F10C3B" w:rsidP="00EB6257">
    <w:pPr>
      <w:pStyle w:val="Encabezado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3C5810">
      <w:rPr>
        <w:rFonts w:ascii="Arial" w:hAnsi="Arial" w:cs="Arial"/>
        <w:sz w:val="20"/>
        <w:szCs w:val="20"/>
      </w:rPr>
      <w:t>Área temática</w:t>
    </w:r>
    <w:r w:rsidR="00BF7AB6" w:rsidRPr="003C5810">
      <w:rPr>
        <w:rFonts w:ascii="Arial" w:hAnsi="Arial" w:cs="Arial"/>
        <w:sz w:val="20"/>
        <w:szCs w:val="20"/>
      </w:rPr>
      <w:t xml:space="preserve">: </w:t>
    </w:r>
    <w:r w:rsidR="00BF7AB6" w:rsidRPr="003C5810">
      <w:rPr>
        <w:rFonts w:ascii="Arial" w:hAnsi="Arial" w:cs="Arial"/>
        <w:sz w:val="20"/>
        <w:szCs w:val="20"/>
        <w:highlight w:val="yellow"/>
      </w:rPr>
      <w:t>XXXXXXXXXXXX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6C"/>
    <w:rsid w:val="000210AC"/>
    <w:rsid w:val="00054A0B"/>
    <w:rsid w:val="000766C3"/>
    <w:rsid w:val="00090E0F"/>
    <w:rsid w:val="000B4B3D"/>
    <w:rsid w:val="000C3D18"/>
    <w:rsid w:val="000C6001"/>
    <w:rsid w:val="00113AC2"/>
    <w:rsid w:val="001234DF"/>
    <w:rsid w:val="0012467A"/>
    <w:rsid w:val="0015418F"/>
    <w:rsid w:val="00157163"/>
    <w:rsid w:val="00165708"/>
    <w:rsid w:val="00175F64"/>
    <w:rsid w:val="00176D7D"/>
    <w:rsid w:val="00186B71"/>
    <w:rsid w:val="001939D3"/>
    <w:rsid w:val="001B593D"/>
    <w:rsid w:val="001B645C"/>
    <w:rsid w:val="001C031C"/>
    <w:rsid w:val="00221C97"/>
    <w:rsid w:val="002271DC"/>
    <w:rsid w:val="0025391F"/>
    <w:rsid w:val="002707D8"/>
    <w:rsid w:val="00276AF1"/>
    <w:rsid w:val="002826DE"/>
    <w:rsid w:val="00285DDE"/>
    <w:rsid w:val="002B4117"/>
    <w:rsid w:val="002C347C"/>
    <w:rsid w:val="002D47EF"/>
    <w:rsid w:val="002E2325"/>
    <w:rsid w:val="003236B3"/>
    <w:rsid w:val="0033009C"/>
    <w:rsid w:val="00334F52"/>
    <w:rsid w:val="00384BC1"/>
    <w:rsid w:val="003A0360"/>
    <w:rsid w:val="003B614E"/>
    <w:rsid w:val="003C5810"/>
    <w:rsid w:val="00433547"/>
    <w:rsid w:val="0047298F"/>
    <w:rsid w:val="0048740F"/>
    <w:rsid w:val="00493148"/>
    <w:rsid w:val="00496D2E"/>
    <w:rsid w:val="004D79FA"/>
    <w:rsid w:val="004F3AC2"/>
    <w:rsid w:val="004F5B4A"/>
    <w:rsid w:val="0053093F"/>
    <w:rsid w:val="005431FA"/>
    <w:rsid w:val="00553FFF"/>
    <w:rsid w:val="00575042"/>
    <w:rsid w:val="005C198E"/>
    <w:rsid w:val="005C3D21"/>
    <w:rsid w:val="005D4269"/>
    <w:rsid w:val="005E1C82"/>
    <w:rsid w:val="006A16BB"/>
    <w:rsid w:val="006C5BF0"/>
    <w:rsid w:val="006C6AA5"/>
    <w:rsid w:val="006E2F78"/>
    <w:rsid w:val="006F7496"/>
    <w:rsid w:val="00717A34"/>
    <w:rsid w:val="00733CC9"/>
    <w:rsid w:val="00770D92"/>
    <w:rsid w:val="00782FB7"/>
    <w:rsid w:val="007B3C23"/>
    <w:rsid w:val="007B46CB"/>
    <w:rsid w:val="007B5D3E"/>
    <w:rsid w:val="007C38E2"/>
    <w:rsid w:val="007C4E7F"/>
    <w:rsid w:val="007F107C"/>
    <w:rsid w:val="007F70E0"/>
    <w:rsid w:val="0080234D"/>
    <w:rsid w:val="00813403"/>
    <w:rsid w:val="008172A4"/>
    <w:rsid w:val="00817F17"/>
    <w:rsid w:val="00853DBE"/>
    <w:rsid w:val="00854683"/>
    <w:rsid w:val="00864E43"/>
    <w:rsid w:val="008745A7"/>
    <w:rsid w:val="00876C09"/>
    <w:rsid w:val="00877710"/>
    <w:rsid w:val="008925B4"/>
    <w:rsid w:val="008A1483"/>
    <w:rsid w:val="008A5290"/>
    <w:rsid w:val="008D48FF"/>
    <w:rsid w:val="008D4B5D"/>
    <w:rsid w:val="008D5F1A"/>
    <w:rsid w:val="008D69B8"/>
    <w:rsid w:val="008E7F23"/>
    <w:rsid w:val="00905F6F"/>
    <w:rsid w:val="00935D96"/>
    <w:rsid w:val="009628E2"/>
    <w:rsid w:val="00982FED"/>
    <w:rsid w:val="009E0A91"/>
    <w:rsid w:val="00A17DB1"/>
    <w:rsid w:val="00A21262"/>
    <w:rsid w:val="00A5037F"/>
    <w:rsid w:val="00A701E8"/>
    <w:rsid w:val="00A8275B"/>
    <w:rsid w:val="00AE6839"/>
    <w:rsid w:val="00AF48B8"/>
    <w:rsid w:val="00BA7657"/>
    <w:rsid w:val="00BB6E90"/>
    <w:rsid w:val="00BC5818"/>
    <w:rsid w:val="00BC6801"/>
    <w:rsid w:val="00BE18D1"/>
    <w:rsid w:val="00BE76F1"/>
    <w:rsid w:val="00BF7AB6"/>
    <w:rsid w:val="00C0797E"/>
    <w:rsid w:val="00C600BE"/>
    <w:rsid w:val="00C65402"/>
    <w:rsid w:val="00C80B2A"/>
    <w:rsid w:val="00C94EA6"/>
    <w:rsid w:val="00CB3B6C"/>
    <w:rsid w:val="00CB46B0"/>
    <w:rsid w:val="00CC1C3D"/>
    <w:rsid w:val="00CC3664"/>
    <w:rsid w:val="00CC59FA"/>
    <w:rsid w:val="00D0713F"/>
    <w:rsid w:val="00D13BD6"/>
    <w:rsid w:val="00D1471C"/>
    <w:rsid w:val="00D21E73"/>
    <w:rsid w:val="00D27DE1"/>
    <w:rsid w:val="00D33427"/>
    <w:rsid w:val="00D52738"/>
    <w:rsid w:val="00D753DF"/>
    <w:rsid w:val="00D933E5"/>
    <w:rsid w:val="00DB4B2F"/>
    <w:rsid w:val="00DB4CC6"/>
    <w:rsid w:val="00DF3F3A"/>
    <w:rsid w:val="00DF753D"/>
    <w:rsid w:val="00E35363"/>
    <w:rsid w:val="00E43BBE"/>
    <w:rsid w:val="00E50ADC"/>
    <w:rsid w:val="00E616CA"/>
    <w:rsid w:val="00E6187F"/>
    <w:rsid w:val="00E66737"/>
    <w:rsid w:val="00EB6257"/>
    <w:rsid w:val="00EC199F"/>
    <w:rsid w:val="00EE686F"/>
    <w:rsid w:val="00F10C3B"/>
    <w:rsid w:val="00F13A8F"/>
    <w:rsid w:val="00F228A6"/>
    <w:rsid w:val="00F43EA7"/>
    <w:rsid w:val="00F4650F"/>
    <w:rsid w:val="00F65CF1"/>
    <w:rsid w:val="00F87F46"/>
    <w:rsid w:val="00F93063"/>
    <w:rsid w:val="00FA4FF4"/>
    <w:rsid w:val="00FB0124"/>
    <w:rsid w:val="00FB12F0"/>
    <w:rsid w:val="00FB43C0"/>
    <w:rsid w:val="00FC109E"/>
    <w:rsid w:val="00FE32C2"/>
    <w:rsid w:val="00FE3F97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6749"/>
  <w15:docId w15:val="{45A99774-CEDE-1C43-BC59-7882B58A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17"/>
  </w:style>
  <w:style w:type="paragraph" w:styleId="Ttulo1">
    <w:name w:val="heading 1"/>
    <w:basedOn w:val="Normal"/>
    <w:next w:val="Normal"/>
    <w:link w:val="Ttulo1Car"/>
    <w:uiPriority w:val="9"/>
    <w:qFormat/>
    <w:rsid w:val="00CB3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B6C"/>
  </w:style>
  <w:style w:type="paragraph" w:styleId="Piedepgina">
    <w:name w:val="footer"/>
    <w:basedOn w:val="Normal"/>
    <w:link w:val="PiedepginaCar"/>
    <w:uiPriority w:val="99"/>
    <w:unhideWhenUsed/>
    <w:rsid w:val="00C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B6C"/>
  </w:style>
  <w:style w:type="paragraph" w:styleId="Textodeglobo">
    <w:name w:val="Balloon Text"/>
    <w:basedOn w:val="Normal"/>
    <w:link w:val="TextodegloboCar"/>
    <w:uiPriority w:val="99"/>
    <w:semiHidden/>
    <w:unhideWhenUsed/>
    <w:rsid w:val="00C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B6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3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customStyle="1" w:styleId="3CBD5A742C28424DA5172AD252E32316">
    <w:name w:val="3CBD5A742C28424DA5172AD252E32316"/>
    <w:rsid w:val="00CB3B6C"/>
    <w:rPr>
      <w:rFonts w:eastAsiaTheme="minorEastAsia"/>
      <w:lang w:eastAsia="sl-SI"/>
    </w:rPr>
  </w:style>
  <w:style w:type="character" w:styleId="Hipervnculo">
    <w:name w:val="Hyperlink"/>
    <w:basedOn w:val="Fuentedeprrafopredeter"/>
    <w:uiPriority w:val="99"/>
    <w:unhideWhenUsed/>
    <w:rsid w:val="00D27DE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98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D79FA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E50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lioguias.ucm.es/estilo-chicag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19-20 January 2015; Wageningen, The Netherlands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892509-3654-4DFA-AA82-486458CE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VI Congreso de Innovación Docente en Ingeniería Química</vt:lpstr>
      <vt:lpstr>2nd EPNOE Junior Scientists Meeting</vt:lpstr>
      <vt:lpstr>2nd EPNOE Junior Scientists Meeting</vt:lpstr>
      <vt:lpstr>1st International EPNOE Junior Scientists Meeting</vt:lpstr>
    </vt:vector>
  </TitlesOfParts>
  <Company>FS Maribor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papel de las universidades en los ODS. Innovación docente y experiencias significativas</dc:title>
  <dc:creator>Zdenka Peršin</dc:creator>
  <cp:lastModifiedBy>RUBEN MIRANDA CARREÑO</cp:lastModifiedBy>
  <cp:revision>2</cp:revision>
  <cp:lastPrinted>2019-02-05T12:35:00Z</cp:lastPrinted>
  <dcterms:created xsi:type="dcterms:W3CDTF">2023-07-11T11:56:00Z</dcterms:created>
  <dcterms:modified xsi:type="dcterms:W3CDTF">2023-07-11T11:56:00Z</dcterms:modified>
</cp:coreProperties>
</file>