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A93C1" w14:textId="77777777" w:rsidR="008D4E72" w:rsidRDefault="009D3912">
      <w:pPr>
        <w:spacing w:before="64"/>
        <w:ind w:left="102"/>
        <w:rPr>
          <w:b/>
          <w:sz w:val="23"/>
        </w:rPr>
      </w:pPr>
      <w:r>
        <w:rPr>
          <w:b/>
          <w:sz w:val="23"/>
        </w:rPr>
        <w:t>PROCEDIMIENTO</w:t>
      </w:r>
      <w:r>
        <w:rPr>
          <w:b/>
          <w:spacing w:val="36"/>
          <w:sz w:val="23"/>
        </w:rPr>
        <w:t xml:space="preserve"> </w:t>
      </w:r>
      <w:r>
        <w:rPr>
          <w:b/>
          <w:sz w:val="23"/>
        </w:rPr>
        <w:t>DE</w:t>
      </w:r>
      <w:r>
        <w:rPr>
          <w:b/>
          <w:spacing w:val="39"/>
          <w:sz w:val="23"/>
        </w:rPr>
        <w:t xml:space="preserve"> </w:t>
      </w:r>
      <w:r>
        <w:rPr>
          <w:b/>
          <w:spacing w:val="-2"/>
          <w:sz w:val="23"/>
        </w:rPr>
        <w:t>RECLAMACIÓN</w:t>
      </w:r>
    </w:p>
    <w:p w14:paraId="1F8407C6" w14:textId="48526155" w:rsidR="006D131A" w:rsidRDefault="00695579" w:rsidP="006D131A">
      <w:pPr>
        <w:pStyle w:val="Prrafodelista"/>
        <w:numPr>
          <w:ilvl w:val="0"/>
          <w:numId w:val="1"/>
        </w:numPr>
        <w:tabs>
          <w:tab w:val="left" w:pos="412"/>
        </w:tabs>
        <w:spacing w:before="171" w:line="259" w:lineRule="auto"/>
        <w:ind w:right="109" w:firstLine="0"/>
        <w:jc w:val="both"/>
        <w:rPr>
          <w:sz w:val="28"/>
        </w:rPr>
      </w:pPr>
      <w:r w:rsidRPr="00695579">
        <w:rPr>
          <w:sz w:val="28"/>
        </w:rPr>
        <w:t>Los trabajos de fin de máster tienen el carácter de una asignatura más y</w:t>
      </w:r>
      <w:r>
        <w:rPr>
          <w:sz w:val="28"/>
        </w:rPr>
        <w:t>,</w:t>
      </w:r>
      <w:r w:rsidRPr="00695579">
        <w:rPr>
          <w:sz w:val="28"/>
        </w:rPr>
        <w:t xml:space="preserve"> por tanto, </w:t>
      </w:r>
      <w:r>
        <w:rPr>
          <w:sz w:val="28"/>
        </w:rPr>
        <w:t>a través de un correo electrónico dirigido a</w:t>
      </w:r>
      <w:r w:rsidR="006D131A">
        <w:rPr>
          <w:sz w:val="28"/>
        </w:rPr>
        <w:t>l/a la presidente del Tribunal</w:t>
      </w:r>
      <w:r>
        <w:rPr>
          <w:sz w:val="28"/>
        </w:rPr>
        <w:t xml:space="preserve">, </w:t>
      </w:r>
      <w:r w:rsidRPr="00695579">
        <w:rPr>
          <w:sz w:val="28"/>
        </w:rPr>
        <w:t>el estudiante podrá solicitar la revisión de su calificación que será atendida por el tribunal calificador</w:t>
      </w:r>
      <w:r w:rsidR="006D131A">
        <w:rPr>
          <w:sz w:val="28"/>
        </w:rPr>
        <w:t>. La solicitud de revisión puede enviarse dentro de dos días hábiles tras la publicación de las notas y tendrá como asunto “</w:t>
      </w:r>
      <w:r w:rsidR="006D131A" w:rsidRPr="006D131A">
        <w:rPr>
          <w:b/>
          <w:bCs/>
          <w:sz w:val="28"/>
        </w:rPr>
        <w:t>Revisión nota TFM</w:t>
      </w:r>
      <w:r w:rsidR="006D131A">
        <w:rPr>
          <w:sz w:val="28"/>
        </w:rPr>
        <w:t>”</w:t>
      </w:r>
      <w:r>
        <w:rPr>
          <w:sz w:val="28"/>
        </w:rPr>
        <w:t xml:space="preserve">. </w:t>
      </w:r>
    </w:p>
    <w:p w14:paraId="7F2FA8E3" w14:textId="555BC8B6" w:rsidR="006D131A" w:rsidRDefault="006D131A" w:rsidP="006D131A">
      <w:pPr>
        <w:pStyle w:val="Prrafodelista"/>
        <w:tabs>
          <w:tab w:val="left" w:pos="412"/>
        </w:tabs>
        <w:spacing w:before="171" w:line="259" w:lineRule="auto"/>
        <w:ind w:right="109"/>
        <w:rPr>
          <w:sz w:val="28"/>
        </w:rPr>
      </w:pPr>
      <w:r>
        <w:rPr>
          <w:sz w:val="28"/>
        </w:rPr>
        <w:t xml:space="preserve">El/la presidente del Tribunal fijará la modalidad del encuentro, que podrá realizarse a solas o junto a los dos vocales, en un plazo máximo de cinco días hábiles tras recibir el correo del/ de la estudiante. </w:t>
      </w:r>
    </w:p>
    <w:p w14:paraId="6D57D427" w14:textId="70D5A7DC" w:rsidR="00695579" w:rsidRDefault="00695579" w:rsidP="006D131A">
      <w:pPr>
        <w:pStyle w:val="Prrafodelista"/>
        <w:tabs>
          <w:tab w:val="left" w:pos="412"/>
        </w:tabs>
        <w:spacing w:before="171" w:line="259" w:lineRule="auto"/>
        <w:ind w:right="109"/>
        <w:rPr>
          <w:sz w:val="28"/>
        </w:rPr>
      </w:pPr>
      <w:r>
        <w:rPr>
          <w:sz w:val="28"/>
        </w:rPr>
        <w:t xml:space="preserve">Si </w:t>
      </w:r>
      <w:r w:rsidR="006D131A">
        <w:rPr>
          <w:sz w:val="28"/>
        </w:rPr>
        <w:t xml:space="preserve">el/la estudiante </w:t>
      </w:r>
      <w:r>
        <w:rPr>
          <w:sz w:val="28"/>
        </w:rPr>
        <w:t>se queda</w:t>
      </w:r>
      <w:r w:rsidR="006D131A">
        <w:rPr>
          <w:sz w:val="28"/>
        </w:rPr>
        <w:t>ra</w:t>
      </w:r>
      <w:r>
        <w:rPr>
          <w:sz w:val="28"/>
        </w:rPr>
        <w:t xml:space="preserve"> disconforme con las explicaciones recibidas durante </w:t>
      </w:r>
      <w:r w:rsidR="006D131A">
        <w:rPr>
          <w:sz w:val="28"/>
        </w:rPr>
        <w:t>dicha</w:t>
      </w:r>
      <w:r>
        <w:rPr>
          <w:sz w:val="28"/>
        </w:rPr>
        <w:t xml:space="preserve"> tutoría, podrá presentar una reclamación que en ningún caso podrá exceder los díez días hábiles desde la fecha de la publicación de la calificación.</w:t>
      </w:r>
      <w:r w:rsidR="009D3912">
        <w:rPr>
          <w:sz w:val="28"/>
        </w:rPr>
        <w:t xml:space="preserve"> Se tenga en cuenta este plazo a la hora de solicitar la tutoría.</w:t>
      </w:r>
    </w:p>
    <w:p w14:paraId="2E7346CE" w14:textId="62793F09" w:rsidR="008D4E72" w:rsidRDefault="009D3912">
      <w:pPr>
        <w:pStyle w:val="Prrafodelista"/>
        <w:numPr>
          <w:ilvl w:val="0"/>
          <w:numId w:val="1"/>
        </w:numPr>
        <w:tabs>
          <w:tab w:val="left" w:pos="412"/>
        </w:tabs>
        <w:spacing w:before="171" w:line="259" w:lineRule="auto"/>
        <w:ind w:right="109" w:firstLine="0"/>
        <w:jc w:val="both"/>
        <w:rPr>
          <w:sz w:val="28"/>
        </w:rPr>
      </w:pPr>
      <w:r>
        <w:rPr>
          <w:sz w:val="28"/>
        </w:rPr>
        <w:t>Que el alumno/a que haga</w:t>
      </w:r>
      <w:r>
        <w:rPr>
          <w:spacing w:val="-4"/>
          <w:sz w:val="28"/>
        </w:rPr>
        <w:t xml:space="preserve"> </w:t>
      </w:r>
      <w:r>
        <w:rPr>
          <w:sz w:val="28"/>
        </w:rPr>
        <w:t>la reclamación elabore</w:t>
      </w:r>
      <w:r>
        <w:rPr>
          <w:spacing w:val="-3"/>
          <w:sz w:val="28"/>
        </w:rPr>
        <w:t xml:space="preserve"> </w:t>
      </w:r>
      <w:r>
        <w:rPr>
          <w:sz w:val="28"/>
        </w:rPr>
        <w:t>un escrito, exponiendo las</w:t>
      </w:r>
      <w:r>
        <w:rPr>
          <w:spacing w:val="-8"/>
          <w:sz w:val="28"/>
        </w:rPr>
        <w:t xml:space="preserve"> </w:t>
      </w:r>
      <w:r>
        <w:rPr>
          <w:sz w:val="28"/>
        </w:rPr>
        <w:t>razones</w:t>
      </w:r>
      <w:r>
        <w:rPr>
          <w:spacing w:val="-8"/>
          <w:sz w:val="28"/>
        </w:rPr>
        <w:t xml:space="preserve"> </w:t>
      </w:r>
      <w:r>
        <w:rPr>
          <w:sz w:val="28"/>
        </w:rPr>
        <w:t>por</w:t>
      </w:r>
      <w:r>
        <w:rPr>
          <w:spacing w:val="-7"/>
          <w:sz w:val="28"/>
        </w:rPr>
        <w:t xml:space="preserve"> </w:t>
      </w:r>
      <w:r>
        <w:rPr>
          <w:sz w:val="28"/>
        </w:rPr>
        <w:t>las</w:t>
      </w:r>
      <w:r>
        <w:rPr>
          <w:spacing w:val="-8"/>
          <w:sz w:val="28"/>
        </w:rPr>
        <w:t xml:space="preserve"> </w:t>
      </w:r>
      <w:r>
        <w:rPr>
          <w:sz w:val="28"/>
        </w:rPr>
        <w:t>que</w:t>
      </w:r>
      <w:r>
        <w:rPr>
          <w:spacing w:val="-7"/>
          <w:sz w:val="28"/>
        </w:rPr>
        <w:t xml:space="preserve"> </w:t>
      </w:r>
      <w:r>
        <w:rPr>
          <w:sz w:val="28"/>
        </w:rPr>
        <w:t>no</w:t>
      </w:r>
      <w:r>
        <w:rPr>
          <w:spacing w:val="-6"/>
          <w:sz w:val="28"/>
        </w:rPr>
        <w:t xml:space="preserve"> </w:t>
      </w:r>
      <w:r>
        <w:rPr>
          <w:sz w:val="28"/>
        </w:rPr>
        <w:t>está</w:t>
      </w:r>
      <w:r>
        <w:rPr>
          <w:spacing w:val="-9"/>
          <w:sz w:val="28"/>
        </w:rPr>
        <w:t xml:space="preserve"> </w:t>
      </w:r>
      <w:r>
        <w:rPr>
          <w:sz w:val="28"/>
        </w:rPr>
        <w:t>de</w:t>
      </w:r>
      <w:r>
        <w:rPr>
          <w:spacing w:val="-9"/>
          <w:sz w:val="28"/>
        </w:rPr>
        <w:t xml:space="preserve"> </w:t>
      </w:r>
      <w:r>
        <w:rPr>
          <w:sz w:val="28"/>
        </w:rPr>
        <w:t>acuerdo</w:t>
      </w:r>
      <w:r>
        <w:rPr>
          <w:spacing w:val="-6"/>
          <w:sz w:val="28"/>
        </w:rPr>
        <w:t xml:space="preserve"> </w:t>
      </w:r>
      <w:r>
        <w:rPr>
          <w:sz w:val="28"/>
        </w:rPr>
        <w:t>con</w:t>
      </w:r>
      <w:r>
        <w:rPr>
          <w:spacing w:val="-8"/>
          <w:sz w:val="28"/>
        </w:rPr>
        <w:t xml:space="preserve"> </w:t>
      </w:r>
      <w:r>
        <w:rPr>
          <w:sz w:val="28"/>
        </w:rPr>
        <w:t>la</w:t>
      </w:r>
      <w:r>
        <w:rPr>
          <w:spacing w:val="-9"/>
          <w:sz w:val="28"/>
        </w:rPr>
        <w:t xml:space="preserve"> </w:t>
      </w:r>
      <w:r>
        <w:rPr>
          <w:sz w:val="28"/>
        </w:rPr>
        <w:t>calificación</w:t>
      </w:r>
      <w:r>
        <w:rPr>
          <w:spacing w:val="-8"/>
          <w:sz w:val="28"/>
        </w:rPr>
        <w:t xml:space="preserve"> </w:t>
      </w:r>
      <w:r>
        <w:rPr>
          <w:sz w:val="28"/>
        </w:rPr>
        <w:t>obtenida,</w:t>
      </w:r>
      <w:r>
        <w:rPr>
          <w:spacing w:val="-9"/>
          <w:sz w:val="28"/>
        </w:rPr>
        <w:t xml:space="preserve"> </w:t>
      </w:r>
      <w:r>
        <w:rPr>
          <w:sz w:val="28"/>
        </w:rPr>
        <w:t>y</w:t>
      </w:r>
      <w:r>
        <w:rPr>
          <w:spacing w:val="-8"/>
          <w:sz w:val="28"/>
        </w:rPr>
        <w:t xml:space="preserve"> </w:t>
      </w:r>
      <w:r>
        <w:rPr>
          <w:sz w:val="28"/>
        </w:rPr>
        <w:t xml:space="preserve">que dicho escrito se presente </w:t>
      </w:r>
      <w:r>
        <w:rPr>
          <w:b/>
          <w:sz w:val="28"/>
        </w:rPr>
        <w:t>por Registro Electrónico a través de una instancia</w:t>
      </w:r>
      <w:r>
        <w:rPr>
          <w:b/>
          <w:spacing w:val="80"/>
          <w:w w:val="150"/>
          <w:sz w:val="28"/>
        </w:rPr>
        <w:t xml:space="preserve">  </w:t>
      </w:r>
      <w:r>
        <w:rPr>
          <w:b/>
          <w:sz w:val="28"/>
        </w:rPr>
        <w:t>general</w:t>
      </w:r>
      <w:r>
        <w:rPr>
          <w:b/>
          <w:spacing w:val="80"/>
          <w:w w:val="150"/>
          <w:sz w:val="28"/>
        </w:rPr>
        <w:t xml:space="preserve">  </w:t>
      </w:r>
      <w:r>
        <w:rPr>
          <w:b/>
          <w:sz w:val="28"/>
        </w:rPr>
        <w:t>dirigida</w:t>
      </w:r>
      <w:r>
        <w:rPr>
          <w:b/>
          <w:spacing w:val="80"/>
          <w:w w:val="150"/>
          <w:sz w:val="28"/>
        </w:rPr>
        <w:t xml:space="preserve">  </w:t>
      </w:r>
      <w:r>
        <w:rPr>
          <w:b/>
          <w:sz w:val="28"/>
        </w:rPr>
        <w:t>al/a</w:t>
      </w:r>
      <w:r>
        <w:rPr>
          <w:b/>
          <w:spacing w:val="80"/>
          <w:w w:val="150"/>
          <w:sz w:val="28"/>
        </w:rPr>
        <w:t xml:space="preserve">  </w:t>
      </w:r>
      <w:r>
        <w:rPr>
          <w:b/>
          <w:sz w:val="28"/>
        </w:rPr>
        <w:t>la</w:t>
      </w:r>
      <w:r>
        <w:rPr>
          <w:b/>
          <w:spacing w:val="80"/>
          <w:w w:val="150"/>
          <w:sz w:val="28"/>
        </w:rPr>
        <w:t xml:space="preserve">  </w:t>
      </w:r>
      <w:r>
        <w:rPr>
          <w:b/>
          <w:sz w:val="28"/>
        </w:rPr>
        <w:t>coordinador/a</w:t>
      </w:r>
      <w:r>
        <w:rPr>
          <w:b/>
          <w:spacing w:val="80"/>
          <w:w w:val="150"/>
          <w:sz w:val="28"/>
        </w:rPr>
        <w:t xml:space="preserve">  </w:t>
      </w:r>
      <w:r>
        <w:rPr>
          <w:b/>
          <w:sz w:val="28"/>
        </w:rPr>
        <w:t>del Máster</w:t>
      </w:r>
      <w:r>
        <w:rPr>
          <w:b/>
          <w:spacing w:val="-2"/>
          <w:sz w:val="28"/>
        </w:rPr>
        <w:t xml:space="preserve"> </w:t>
      </w:r>
      <w:hyperlink r:id="rId5">
        <w:r>
          <w:rPr>
            <w:b/>
            <w:color w:val="0000FF"/>
            <w:sz w:val="28"/>
            <w:u w:val="single" w:color="0000FF"/>
          </w:rPr>
          <w:t>https://tramita.ucm.es/TiProceeding/ciudadano</w:t>
        </w:r>
      </w:hyperlink>
      <w:r>
        <w:rPr>
          <w:b/>
          <w:sz w:val="28"/>
        </w:rPr>
        <w:t>, en la cual podrá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indicar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el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asunto -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Reclamación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Calificación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de TFM</w:t>
      </w:r>
      <w:r>
        <w:rPr>
          <w:sz w:val="28"/>
        </w:rPr>
        <w:t>.</w:t>
      </w:r>
      <w:r>
        <w:rPr>
          <w:spacing w:val="-4"/>
          <w:sz w:val="28"/>
        </w:rPr>
        <w:t xml:space="preserve"> </w:t>
      </w:r>
      <w:r w:rsidR="006D131A">
        <w:rPr>
          <w:sz w:val="28"/>
        </w:rPr>
        <w:t>Se recuerda que e</w:t>
      </w:r>
      <w:r>
        <w:rPr>
          <w:sz w:val="28"/>
        </w:rPr>
        <w:t>l</w:t>
      </w:r>
      <w:r>
        <w:rPr>
          <w:spacing w:val="-2"/>
          <w:sz w:val="28"/>
        </w:rPr>
        <w:t xml:space="preserve"> </w:t>
      </w:r>
      <w:r>
        <w:rPr>
          <w:sz w:val="28"/>
        </w:rPr>
        <w:t>plazo para presentar la reclamación será de 10 días hábiles desde la fecha de la publicación de la calificación.</w:t>
      </w:r>
    </w:p>
    <w:p w14:paraId="177011B3" w14:textId="13F15547" w:rsidR="008D4E72" w:rsidRDefault="009D3912">
      <w:pPr>
        <w:pStyle w:val="Prrafodelista"/>
        <w:numPr>
          <w:ilvl w:val="0"/>
          <w:numId w:val="1"/>
        </w:numPr>
        <w:tabs>
          <w:tab w:val="left" w:pos="426"/>
        </w:tabs>
        <w:spacing w:before="161" w:line="259" w:lineRule="auto"/>
        <w:ind w:right="110" w:firstLine="0"/>
        <w:jc w:val="both"/>
        <w:rPr>
          <w:sz w:val="28"/>
        </w:rPr>
      </w:pPr>
      <w:r>
        <w:rPr>
          <w:sz w:val="28"/>
        </w:rPr>
        <w:t>Que una vez recibida dicha reclamación a través de la Coordinación, la Comisión de Reclamaciones del Máster (y, en su nombre, quien la presida) en el plazo de 5 días hábiles entregará una copia (vía email) a los miembros del tribunal del TFM,</w:t>
      </w:r>
      <w:r>
        <w:rPr>
          <w:spacing w:val="-1"/>
          <w:sz w:val="28"/>
        </w:rPr>
        <w:t xml:space="preserve"> </w:t>
      </w:r>
      <w:r>
        <w:rPr>
          <w:sz w:val="28"/>
        </w:rPr>
        <w:t>quienes deberán responder por</w:t>
      </w:r>
      <w:r>
        <w:rPr>
          <w:spacing w:val="-9"/>
          <w:sz w:val="28"/>
        </w:rPr>
        <w:t xml:space="preserve"> </w:t>
      </w:r>
      <w:r>
        <w:rPr>
          <w:sz w:val="28"/>
        </w:rPr>
        <w:t>escrito</w:t>
      </w:r>
      <w:r w:rsidR="006D131A">
        <w:rPr>
          <w:sz w:val="28"/>
        </w:rPr>
        <w:t xml:space="preserve"> y via email</w:t>
      </w:r>
      <w:r>
        <w:rPr>
          <w:spacing w:val="-3"/>
          <w:sz w:val="28"/>
        </w:rPr>
        <w:t xml:space="preserve"> </w:t>
      </w:r>
      <w:r>
        <w:rPr>
          <w:sz w:val="28"/>
        </w:rPr>
        <w:t>a</w:t>
      </w:r>
      <w:r>
        <w:rPr>
          <w:spacing w:val="-4"/>
          <w:sz w:val="28"/>
        </w:rPr>
        <w:t xml:space="preserve"> </w:t>
      </w:r>
      <w:r>
        <w:rPr>
          <w:sz w:val="28"/>
        </w:rPr>
        <w:t>los argumentos</w:t>
      </w:r>
      <w:r>
        <w:rPr>
          <w:spacing w:val="-8"/>
          <w:sz w:val="28"/>
        </w:rPr>
        <w:t xml:space="preserve"> </w:t>
      </w:r>
      <w:r>
        <w:rPr>
          <w:sz w:val="28"/>
        </w:rPr>
        <w:t>de la reclamación en el plazo de 7 días hábiles desde</w:t>
      </w:r>
      <w:r>
        <w:rPr>
          <w:spacing w:val="-12"/>
          <w:sz w:val="28"/>
        </w:rPr>
        <w:t xml:space="preserve"> </w:t>
      </w:r>
      <w:r>
        <w:rPr>
          <w:sz w:val="28"/>
        </w:rPr>
        <w:t>el</w:t>
      </w:r>
      <w:r>
        <w:rPr>
          <w:spacing w:val="-9"/>
          <w:sz w:val="28"/>
        </w:rPr>
        <w:t xml:space="preserve"> </w:t>
      </w:r>
      <w:r>
        <w:rPr>
          <w:sz w:val="28"/>
        </w:rPr>
        <w:t>envío</w:t>
      </w:r>
      <w:r>
        <w:rPr>
          <w:spacing w:val="-9"/>
          <w:sz w:val="28"/>
        </w:rPr>
        <w:t xml:space="preserve"> </w:t>
      </w:r>
      <w:r>
        <w:rPr>
          <w:sz w:val="28"/>
        </w:rPr>
        <w:t>de</w:t>
      </w:r>
      <w:r>
        <w:rPr>
          <w:spacing w:val="-10"/>
          <w:sz w:val="28"/>
        </w:rPr>
        <w:t xml:space="preserve"> </w:t>
      </w:r>
      <w:r>
        <w:rPr>
          <w:sz w:val="28"/>
        </w:rPr>
        <w:t>la</w:t>
      </w:r>
      <w:r>
        <w:rPr>
          <w:spacing w:val="-10"/>
          <w:sz w:val="28"/>
        </w:rPr>
        <w:t xml:space="preserve"> </w:t>
      </w:r>
      <w:r>
        <w:rPr>
          <w:sz w:val="28"/>
        </w:rPr>
        <w:t>copia</w:t>
      </w:r>
      <w:r>
        <w:rPr>
          <w:spacing w:val="-12"/>
          <w:sz w:val="28"/>
        </w:rPr>
        <w:t xml:space="preserve"> </w:t>
      </w:r>
      <w:r>
        <w:rPr>
          <w:sz w:val="28"/>
        </w:rPr>
        <w:t>de</w:t>
      </w:r>
      <w:r>
        <w:rPr>
          <w:spacing w:val="-12"/>
          <w:sz w:val="28"/>
        </w:rPr>
        <w:t xml:space="preserve"> </w:t>
      </w:r>
      <w:r>
        <w:rPr>
          <w:sz w:val="28"/>
        </w:rPr>
        <w:t>la</w:t>
      </w:r>
      <w:r>
        <w:rPr>
          <w:spacing w:val="-10"/>
          <w:sz w:val="28"/>
        </w:rPr>
        <w:t xml:space="preserve"> </w:t>
      </w:r>
      <w:r>
        <w:rPr>
          <w:sz w:val="28"/>
        </w:rPr>
        <w:t>reclamación.</w:t>
      </w:r>
      <w:r>
        <w:rPr>
          <w:spacing w:val="-11"/>
          <w:sz w:val="28"/>
        </w:rPr>
        <w:t xml:space="preserve"> </w:t>
      </w:r>
    </w:p>
    <w:p w14:paraId="4163B0BB" w14:textId="16DE5CB0" w:rsidR="008D4E72" w:rsidRDefault="009D3912">
      <w:pPr>
        <w:pStyle w:val="Prrafodelista"/>
        <w:numPr>
          <w:ilvl w:val="0"/>
          <w:numId w:val="1"/>
        </w:numPr>
        <w:tabs>
          <w:tab w:val="left" w:pos="455"/>
        </w:tabs>
        <w:spacing w:line="259" w:lineRule="auto"/>
        <w:ind w:firstLine="0"/>
        <w:jc w:val="both"/>
        <w:rPr>
          <w:sz w:val="28"/>
        </w:rPr>
      </w:pPr>
      <w:r>
        <w:rPr>
          <w:sz w:val="28"/>
        </w:rPr>
        <w:t>Que la Comisión de Reclamaciones del Máster, salvo aquellos de sus miembros</w:t>
      </w:r>
      <w:r>
        <w:rPr>
          <w:spacing w:val="-8"/>
          <w:sz w:val="28"/>
        </w:rPr>
        <w:t xml:space="preserve"> </w:t>
      </w:r>
      <w:r>
        <w:rPr>
          <w:sz w:val="28"/>
        </w:rPr>
        <w:t>que</w:t>
      </w:r>
      <w:r>
        <w:rPr>
          <w:spacing w:val="-9"/>
          <w:sz w:val="28"/>
        </w:rPr>
        <w:t xml:space="preserve"> </w:t>
      </w:r>
      <w:r>
        <w:rPr>
          <w:sz w:val="28"/>
        </w:rPr>
        <w:t>hayan formado parte del tribunal del TFM que juzgó el trabajo o lo hubieran tutorizado, tomará una decisión acerca de la calificación del TFM en el plazo de los siguientes 7 días hábiles de recibidos los informes, que comunicarán al</w:t>
      </w:r>
      <w:r w:rsidR="00F87EB4">
        <w:rPr>
          <w:sz w:val="28"/>
        </w:rPr>
        <w:t xml:space="preserve">/a la coordinador/a del Másster. Este, lo remitirá al </w:t>
      </w:r>
      <w:r>
        <w:rPr>
          <w:sz w:val="28"/>
        </w:rPr>
        <w:t>alumno/a que hubiera hecha la reclamación</w:t>
      </w:r>
      <w:r w:rsidR="00F87EB4">
        <w:rPr>
          <w:sz w:val="28"/>
        </w:rPr>
        <w:t xml:space="preserve"> y la administración competente, si procede</w:t>
      </w:r>
      <w:r>
        <w:rPr>
          <w:sz w:val="28"/>
        </w:rPr>
        <w:t>.</w:t>
      </w:r>
    </w:p>
    <w:p w14:paraId="287FD252" w14:textId="77777777" w:rsidR="008D4E72" w:rsidRDefault="009D3912">
      <w:pPr>
        <w:pStyle w:val="Prrafodelista"/>
        <w:numPr>
          <w:ilvl w:val="0"/>
          <w:numId w:val="1"/>
        </w:numPr>
        <w:tabs>
          <w:tab w:val="left" w:pos="455"/>
        </w:tabs>
        <w:spacing w:before="155" w:line="259" w:lineRule="auto"/>
        <w:ind w:right="112" w:firstLine="0"/>
        <w:jc w:val="both"/>
        <w:rPr>
          <w:sz w:val="28"/>
        </w:rPr>
      </w:pPr>
      <w:r>
        <w:rPr>
          <w:sz w:val="28"/>
        </w:rPr>
        <w:t>Contra</w:t>
      </w:r>
      <w:r>
        <w:rPr>
          <w:spacing w:val="-7"/>
          <w:sz w:val="28"/>
        </w:rPr>
        <w:t xml:space="preserve"> </w:t>
      </w:r>
      <w:r>
        <w:rPr>
          <w:sz w:val="28"/>
        </w:rPr>
        <w:t>dicha</w:t>
      </w:r>
      <w:r>
        <w:rPr>
          <w:spacing w:val="-5"/>
          <w:sz w:val="28"/>
        </w:rPr>
        <w:t xml:space="preserve"> </w:t>
      </w:r>
      <w:r>
        <w:rPr>
          <w:sz w:val="28"/>
        </w:rPr>
        <w:t>resolución,</w:t>
      </w:r>
      <w:r>
        <w:rPr>
          <w:spacing w:val="-6"/>
          <w:sz w:val="28"/>
        </w:rPr>
        <w:t xml:space="preserve"> </w:t>
      </w:r>
      <w:r>
        <w:rPr>
          <w:sz w:val="28"/>
        </w:rPr>
        <w:t>cabe</w:t>
      </w:r>
      <w:r>
        <w:rPr>
          <w:spacing w:val="-5"/>
          <w:sz w:val="28"/>
        </w:rPr>
        <w:t xml:space="preserve"> </w:t>
      </w:r>
      <w:r>
        <w:rPr>
          <w:sz w:val="28"/>
        </w:rPr>
        <w:t>interponer</w:t>
      </w:r>
      <w:r>
        <w:rPr>
          <w:spacing w:val="-5"/>
          <w:sz w:val="28"/>
        </w:rPr>
        <w:t xml:space="preserve"> </w:t>
      </w:r>
      <w:r>
        <w:rPr>
          <w:sz w:val="28"/>
        </w:rPr>
        <w:t>recurso</w:t>
      </w:r>
      <w:r>
        <w:rPr>
          <w:spacing w:val="-7"/>
          <w:sz w:val="28"/>
        </w:rPr>
        <w:t xml:space="preserve"> </w:t>
      </w:r>
      <w:r>
        <w:rPr>
          <w:sz w:val="28"/>
        </w:rPr>
        <w:t>de</w:t>
      </w:r>
      <w:r>
        <w:rPr>
          <w:spacing w:val="-5"/>
          <w:sz w:val="28"/>
        </w:rPr>
        <w:t xml:space="preserve"> </w:t>
      </w:r>
      <w:r>
        <w:rPr>
          <w:sz w:val="28"/>
        </w:rPr>
        <w:t>alzada</w:t>
      </w:r>
      <w:r>
        <w:rPr>
          <w:spacing w:val="-5"/>
          <w:sz w:val="28"/>
        </w:rPr>
        <w:t xml:space="preserve"> </w:t>
      </w:r>
      <w:r>
        <w:rPr>
          <w:sz w:val="28"/>
        </w:rPr>
        <w:t>ante</w:t>
      </w:r>
      <w:r>
        <w:rPr>
          <w:spacing w:val="-5"/>
          <w:sz w:val="28"/>
        </w:rPr>
        <w:t xml:space="preserve"> </w:t>
      </w:r>
      <w:r>
        <w:rPr>
          <w:sz w:val="28"/>
        </w:rPr>
        <w:t>el</w:t>
      </w:r>
      <w:r>
        <w:rPr>
          <w:spacing w:val="-4"/>
          <w:sz w:val="28"/>
        </w:rPr>
        <w:t xml:space="preserve"> </w:t>
      </w:r>
      <w:r>
        <w:rPr>
          <w:sz w:val="28"/>
        </w:rPr>
        <w:t>Rector en</w:t>
      </w:r>
      <w:r>
        <w:rPr>
          <w:spacing w:val="-9"/>
          <w:sz w:val="28"/>
        </w:rPr>
        <w:t xml:space="preserve"> </w:t>
      </w:r>
      <w:r>
        <w:rPr>
          <w:sz w:val="28"/>
        </w:rPr>
        <w:t>el</w:t>
      </w:r>
      <w:r>
        <w:rPr>
          <w:spacing w:val="-12"/>
          <w:sz w:val="28"/>
        </w:rPr>
        <w:t xml:space="preserve"> </w:t>
      </w:r>
      <w:r>
        <w:rPr>
          <w:sz w:val="28"/>
        </w:rPr>
        <w:t>plazo</w:t>
      </w:r>
      <w:r>
        <w:rPr>
          <w:spacing w:val="-11"/>
          <w:sz w:val="28"/>
        </w:rPr>
        <w:t xml:space="preserve"> </w:t>
      </w:r>
      <w:r>
        <w:rPr>
          <w:sz w:val="28"/>
        </w:rPr>
        <w:t>de</w:t>
      </w:r>
      <w:r>
        <w:rPr>
          <w:spacing w:val="-12"/>
          <w:sz w:val="28"/>
        </w:rPr>
        <w:t xml:space="preserve"> </w:t>
      </w:r>
      <w:r>
        <w:rPr>
          <w:sz w:val="28"/>
        </w:rPr>
        <w:t>un</w:t>
      </w:r>
      <w:r>
        <w:rPr>
          <w:spacing w:val="-9"/>
          <w:sz w:val="28"/>
        </w:rPr>
        <w:t xml:space="preserve"> </w:t>
      </w:r>
      <w:r>
        <w:rPr>
          <w:sz w:val="28"/>
        </w:rPr>
        <w:t>mes</w:t>
      </w:r>
      <w:r>
        <w:rPr>
          <w:spacing w:val="-11"/>
          <w:sz w:val="28"/>
        </w:rPr>
        <w:t xml:space="preserve"> </w:t>
      </w:r>
      <w:r>
        <w:rPr>
          <w:sz w:val="28"/>
        </w:rPr>
        <w:t>(art.</w:t>
      </w:r>
      <w:r>
        <w:rPr>
          <w:spacing w:val="-13"/>
          <w:sz w:val="28"/>
        </w:rPr>
        <w:t xml:space="preserve"> </w:t>
      </w:r>
      <w:r>
        <w:rPr>
          <w:sz w:val="28"/>
        </w:rPr>
        <w:t>50</w:t>
      </w:r>
      <w:r>
        <w:rPr>
          <w:spacing w:val="-11"/>
          <w:sz w:val="28"/>
        </w:rPr>
        <w:t xml:space="preserve"> </w:t>
      </w:r>
      <w:r>
        <w:rPr>
          <w:sz w:val="28"/>
        </w:rPr>
        <w:t>del</w:t>
      </w:r>
      <w:r>
        <w:rPr>
          <w:spacing w:val="-12"/>
          <w:sz w:val="28"/>
        </w:rPr>
        <w:t xml:space="preserve"> </w:t>
      </w:r>
      <w:r>
        <w:rPr>
          <w:sz w:val="28"/>
        </w:rPr>
        <w:t>Estatuto</w:t>
      </w:r>
      <w:r>
        <w:rPr>
          <w:spacing w:val="-12"/>
          <w:sz w:val="28"/>
        </w:rPr>
        <w:t xml:space="preserve"> </w:t>
      </w:r>
      <w:r>
        <w:rPr>
          <w:sz w:val="28"/>
        </w:rPr>
        <w:t>del</w:t>
      </w:r>
      <w:r>
        <w:rPr>
          <w:spacing w:val="-12"/>
          <w:sz w:val="28"/>
        </w:rPr>
        <w:t xml:space="preserve"> </w:t>
      </w:r>
      <w:r>
        <w:rPr>
          <w:sz w:val="28"/>
        </w:rPr>
        <w:t>Estudiante</w:t>
      </w:r>
      <w:r>
        <w:rPr>
          <w:spacing w:val="-12"/>
          <w:sz w:val="28"/>
        </w:rPr>
        <w:t xml:space="preserve"> </w:t>
      </w:r>
      <w:r>
        <w:rPr>
          <w:sz w:val="28"/>
        </w:rPr>
        <w:t>de</w:t>
      </w:r>
      <w:r>
        <w:rPr>
          <w:spacing w:val="-10"/>
          <w:sz w:val="28"/>
        </w:rPr>
        <w:t xml:space="preserve"> </w:t>
      </w:r>
      <w:r>
        <w:rPr>
          <w:sz w:val="28"/>
        </w:rPr>
        <w:t>la</w:t>
      </w:r>
      <w:r>
        <w:rPr>
          <w:spacing w:val="-10"/>
          <w:sz w:val="28"/>
        </w:rPr>
        <w:t xml:space="preserve"> </w:t>
      </w:r>
      <w:r>
        <w:rPr>
          <w:sz w:val="28"/>
        </w:rPr>
        <w:t>UCM,</w:t>
      </w:r>
      <w:r>
        <w:rPr>
          <w:spacing w:val="-11"/>
          <w:sz w:val="28"/>
        </w:rPr>
        <w:t xml:space="preserve"> </w:t>
      </w:r>
      <w:r>
        <w:rPr>
          <w:sz w:val="28"/>
        </w:rPr>
        <w:t>BOCM n2 181, de 1de agosto de 1997).</w:t>
      </w:r>
    </w:p>
    <w:sectPr w:rsidR="008D4E72">
      <w:type w:val="continuous"/>
      <w:pgSz w:w="11920" w:h="16860"/>
      <w:pgMar w:top="136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8D4ED2"/>
    <w:multiLevelType w:val="hybridMultilevel"/>
    <w:tmpl w:val="3E769034"/>
    <w:lvl w:ilvl="0" w:tplc="92A2EA1A">
      <w:start w:val="1"/>
      <w:numFmt w:val="decimal"/>
      <w:lvlText w:val="%1)"/>
      <w:lvlJc w:val="left"/>
      <w:pPr>
        <w:ind w:left="102" w:hanging="31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s-ES" w:eastAsia="en-US" w:bidi="ar-SA"/>
      </w:rPr>
    </w:lvl>
    <w:lvl w:ilvl="1" w:tplc="8C60E90C">
      <w:numFmt w:val="bullet"/>
      <w:lvlText w:val="•"/>
      <w:lvlJc w:val="left"/>
      <w:pPr>
        <w:ind w:left="963" w:hanging="310"/>
      </w:pPr>
      <w:rPr>
        <w:rFonts w:hint="default"/>
        <w:lang w:val="es-ES" w:eastAsia="en-US" w:bidi="ar-SA"/>
      </w:rPr>
    </w:lvl>
    <w:lvl w:ilvl="2" w:tplc="26A2A260">
      <w:numFmt w:val="bullet"/>
      <w:lvlText w:val="•"/>
      <w:lvlJc w:val="left"/>
      <w:pPr>
        <w:ind w:left="1826" w:hanging="310"/>
      </w:pPr>
      <w:rPr>
        <w:rFonts w:hint="default"/>
        <w:lang w:val="es-ES" w:eastAsia="en-US" w:bidi="ar-SA"/>
      </w:rPr>
    </w:lvl>
    <w:lvl w:ilvl="3" w:tplc="C13A4E32">
      <w:numFmt w:val="bullet"/>
      <w:lvlText w:val="•"/>
      <w:lvlJc w:val="left"/>
      <w:pPr>
        <w:ind w:left="2689" w:hanging="310"/>
      </w:pPr>
      <w:rPr>
        <w:rFonts w:hint="default"/>
        <w:lang w:val="es-ES" w:eastAsia="en-US" w:bidi="ar-SA"/>
      </w:rPr>
    </w:lvl>
    <w:lvl w:ilvl="4" w:tplc="5740A7AA">
      <w:numFmt w:val="bullet"/>
      <w:lvlText w:val="•"/>
      <w:lvlJc w:val="left"/>
      <w:pPr>
        <w:ind w:left="3552" w:hanging="310"/>
      </w:pPr>
      <w:rPr>
        <w:rFonts w:hint="default"/>
        <w:lang w:val="es-ES" w:eastAsia="en-US" w:bidi="ar-SA"/>
      </w:rPr>
    </w:lvl>
    <w:lvl w:ilvl="5" w:tplc="D60AB6EA">
      <w:numFmt w:val="bullet"/>
      <w:lvlText w:val="•"/>
      <w:lvlJc w:val="left"/>
      <w:pPr>
        <w:ind w:left="4415" w:hanging="310"/>
      </w:pPr>
      <w:rPr>
        <w:rFonts w:hint="default"/>
        <w:lang w:val="es-ES" w:eastAsia="en-US" w:bidi="ar-SA"/>
      </w:rPr>
    </w:lvl>
    <w:lvl w:ilvl="6" w:tplc="D4FC71B2">
      <w:numFmt w:val="bullet"/>
      <w:lvlText w:val="•"/>
      <w:lvlJc w:val="left"/>
      <w:pPr>
        <w:ind w:left="5278" w:hanging="310"/>
      </w:pPr>
      <w:rPr>
        <w:rFonts w:hint="default"/>
        <w:lang w:val="es-ES" w:eastAsia="en-US" w:bidi="ar-SA"/>
      </w:rPr>
    </w:lvl>
    <w:lvl w:ilvl="7" w:tplc="16144210">
      <w:numFmt w:val="bullet"/>
      <w:lvlText w:val="•"/>
      <w:lvlJc w:val="left"/>
      <w:pPr>
        <w:ind w:left="6141" w:hanging="310"/>
      </w:pPr>
      <w:rPr>
        <w:rFonts w:hint="default"/>
        <w:lang w:val="es-ES" w:eastAsia="en-US" w:bidi="ar-SA"/>
      </w:rPr>
    </w:lvl>
    <w:lvl w:ilvl="8" w:tplc="BC5CAD64">
      <w:numFmt w:val="bullet"/>
      <w:lvlText w:val="•"/>
      <w:lvlJc w:val="left"/>
      <w:pPr>
        <w:ind w:left="7004" w:hanging="310"/>
      </w:pPr>
      <w:rPr>
        <w:rFonts w:hint="default"/>
        <w:lang w:val="es-ES" w:eastAsia="en-US" w:bidi="ar-SA"/>
      </w:rPr>
    </w:lvl>
  </w:abstractNum>
  <w:num w:numId="1" w16cid:durableId="1683579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E72"/>
    <w:rsid w:val="00101D62"/>
    <w:rsid w:val="00695579"/>
    <w:rsid w:val="006D131A"/>
    <w:rsid w:val="008D4E72"/>
    <w:rsid w:val="009D3912"/>
    <w:rsid w:val="00C8288E"/>
    <w:rsid w:val="00DF1577"/>
    <w:rsid w:val="00F87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233E4"/>
  <w15:docId w15:val="{DCA123F2-B501-47A9-832A-053DA0C4C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54"/>
      <w:ind w:left="102" w:right="107"/>
      <w:jc w:val="both"/>
    </w:pPr>
    <w:rPr>
      <w:sz w:val="28"/>
      <w:szCs w:val="28"/>
    </w:rPr>
  </w:style>
  <w:style w:type="paragraph" w:styleId="Prrafodelista">
    <w:name w:val="List Paragraph"/>
    <w:basedOn w:val="Normal"/>
    <w:uiPriority w:val="1"/>
    <w:qFormat/>
    <w:pPr>
      <w:spacing w:before="154"/>
      <w:ind w:left="102" w:right="107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ramita.ucm.es/TiProceeding/ciudadan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398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Gómez García</dc:creator>
  <cp:lastModifiedBy>LEONARDO VILEI</cp:lastModifiedBy>
  <cp:revision>3</cp:revision>
  <dcterms:created xsi:type="dcterms:W3CDTF">2025-12-05T09:02:00Z</dcterms:created>
  <dcterms:modified xsi:type="dcterms:W3CDTF">2025-12-05T09:15:00Z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2025-09-17T00:00:00Z</vt:filetime>
  </property>
</Properties>
</file>