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2216"/>
        <w:gridCol w:w="2041"/>
        <w:gridCol w:w="2146"/>
      </w:tblGrid>
      <w:tr w:rsidR="00495EAE" w:rsidRPr="00FC2A6B" w14:paraId="0C4583B9" w14:textId="77777777" w:rsidTr="00313DF8">
        <w:trPr>
          <w:trHeight w:val="416"/>
        </w:trPr>
        <w:tc>
          <w:tcPr>
            <w:tcW w:w="8644" w:type="dxa"/>
            <w:gridSpan w:val="4"/>
          </w:tcPr>
          <w:p w14:paraId="64903B72" w14:textId="77777777" w:rsidR="00495EAE" w:rsidRPr="00FC2A6B" w:rsidRDefault="00495EAE" w:rsidP="007D64C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C2A6B">
              <w:rPr>
                <w:rFonts w:ascii="Arial" w:hAnsi="Arial" w:cs="Arial"/>
                <w:b/>
                <w:bCs/>
                <w:sz w:val="28"/>
                <w:szCs w:val="28"/>
              </w:rPr>
              <w:t>TITULACIÓN:</w:t>
            </w:r>
            <w:r w:rsidR="00313DF8" w:rsidRPr="00FC2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="00313DF8" w:rsidRPr="00FC2A6B">
              <w:rPr>
                <w:rFonts w:ascii="Arial" w:hAnsi="Arial" w:cs="Arial"/>
                <w:sz w:val="28"/>
                <w:szCs w:val="28"/>
                <w:lang w:eastAsia="es-ES"/>
              </w:rPr>
              <w:t>Máster en Historia Contemporánea</w:t>
            </w:r>
          </w:p>
        </w:tc>
      </w:tr>
      <w:tr w:rsidR="00495EAE" w:rsidRPr="00FC2A6B" w14:paraId="27E75C3E" w14:textId="77777777">
        <w:tc>
          <w:tcPr>
            <w:tcW w:w="8644" w:type="dxa"/>
            <w:gridSpan w:val="4"/>
          </w:tcPr>
          <w:p w14:paraId="61DAF49F" w14:textId="77777777" w:rsidR="00495EAE" w:rsidRPr="00FC2A6B" w:rsidRDefault="00495EAE" w:rsidP="007D64C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sz w:val="28"/>
                <w:szCs w:val="28"/>
              </w:rPr>
              <w:t>ÓRGANO RESPONSABLE DE LA DOCENCIA:</w:t>
            </w:r>
            <w:r w:rsidR="00313DF8" w:rsidRPr="00FC2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313DF8" w:rsidRPr="00FC2A6B">
              <w:rPr>
                <w:rFonts w:ascii="Arial" w:hAnsi="Arial" w:cs="Arial"/>
                <w:bCs/>
                <w:sz w:val="28"/>
                <w:szCs w:val="28"/>
                <w:lang w:eastAsia="es-ES"/>
              </w:rPr>
              <w:t xml:space="preserve">Departamento de Historia </w:t>
            </w:r>
            <w:r w:rsidR="00F80462">
              <w:rPr>
                <w:rFonts w:ascii="Arial" w:hAnsi="Arial" w:cs="Arial"/>
                <w:bCs/>
                <w:sz w:val="28"/>
                <w:szCs w:val="28"/>
                <w:lang w:eastAsia="es-ES"/>
              </w:rPr>
              <w:t xml:space="preserve">Moderna e Historia </w:t>
            </w:r>
            <w:r w:rsidR="00313DF8" w:rsidRPr="00FC2A6B">
              <w:rPr>
                <w:rFonts w:ascii="Arial" w:hAnsi="Arial" w:cs="Arial"/>
                <w:bCs/>
                <w:sz w:val="28"/>
                <w:szCs w:val="28"/>
                <w:lang w:eastAsia="es-ES"/>
              </w:rPr>
              <w:t>Contemporánea de la UCM</w:t>
            </w:r>
          </w:p>
        </w:tc>
      </w:tr>
      <w:tr w:rsidR="00495EAE" w:rsidRPr="00FC2A6B" w14:paraId="00A70D44" w14:textId="77777777">
        <w:tc>
          <w:tcPr>
            <w:tcW w:w="8644" w:type="dxa"/>
            <w:gridSpan w:val="4"/>
          </w:tcPr>
          <w:p w14:paraId="71CA8040" w14:textId="77777777" w:rsidR="00495EAE" w:rsidRPr="00FC2A6B" w:rsidRDefault="00495EAE" w:rsidP="007D64C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sz w:val="28"/>
                <w:szCs w:val="28"/>
              </w:rPr>
              <w:t>MATERIA:</w:t>
            </w:r>
            <w:r w:rsidR="00313DF8" w:rsidRPr="00FC2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313DF8" w:rsidRPr="00FC2A6B">
              <w:rPr>
                <w:rFonts w:ascii="Arial" w:hAnsi="Arial" w:cs="Arial"/>
                <w:sz w:val="28"/>
                <w:szCs w:val="28"/>
                <w:lang w:eastAsia="es-ES"/>
              </w:rPr>
              <w:t>I- El Estado y el espacio público</w:t>
            </w:r>
          </w:p>
        </w:tc>
      </w:tr>
      <w:tr w:rsidR="00495EAE" w:rsidRPr="00FC2A6B" w14:paraId="637D39B1" w14:textId="77777777">
        <w:tc>
          <w:tcPr>
            <w:tcW w:w="8644" w:type="dxa"/>
            <w:gridSpan w:val="4"/>
          </w:tcPr>
          <w:p w14:paraId="23B4A07A" w14:textId="77777777" w:rsidR="00495EAE" w:rsidRPr="00FC2A6B" w:rsidRDefault="00495EAE" w:rsidP="00313DF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TÍTULO DEL CURSO: </w:t>
            </w:r>
            <w:r w:rsidR="00313DF8" w:rsidRPr="00FC2A6B">
              <w:rPr>
                <w:rFonts w:ascii="Arial" w:hAnsi="Arial" w:cs="Arial"/>
                <w:sz w:val="28"/>
                <w:szCs w:val="28"/>
                <w:lang w:eastAsia="es-ES"/>
              </w:rPr>
              <w:t>Sociedad y Política durante el franquismo</w:t>
            </w:r>
          </w:p>
        </w:tc>
      </w:tr>
      <w:tr w:rsidR="00495EAE" w:rsidRPr="00FC2A6B" w14:paraId="6B41429B" w14:textId="77777777">
        <w:tc>
          <w:tcPr>
            <w:tcW w:w="8644" w:type="dxa"/>
            <w:gridSpan w:val="4"/>
          </w:tcPr>
          <w:p w14:paraId="561B2AAE" w14:textId="77777777" w:rsidR="00495EAE" w:rsidRPr="00FC2A6B" w:rsidRDefault="00495EAE" w:rsidP="00313DF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PROFESORA: </w:t>
            </w:r>
            <w:r w:rsidR="00313DF8" w:rsidRPr="00FC2A6B">
              <w:rPr>
                <w:rFonts w:ascii="Arial" w:hAnsi="Arial" w:cs="Arial"/>
                <w:bCs/>
                <w:sz w:val="28"/>
                <w:szCs w:val="28"/>
                <w:lang w:eastAsia="es-ES"/>
              </w:rPr>
              <w:t>Jesús A. MARTÍNEZ MARTÍN</w:t>
            </w:r>
          </w:p>
        </w:tc>
      </w:tr>
      <w:tr w:rsidR="00495EAE" w:rsidRPr="00FC2A6B" w14:paraId="22AC5691" w14:textId="77777777">
        <w:tc>
          <w:tcPr>
            <w:tcW w:w="2161" w:type="dxa"/>
          </w:tcPr>
          <w:p w14:paraId="41A515A4" w14:textId="7EC2DB33" w:rsidR="00495EAE" w:rsidRPr="00FC2A6B" w:rsidRDefault="00495EAE" w:rsidP="007D64C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sz w:val="28"/>
                <w:szCs w:val="28"/>
              </w:rPr>
              <w:t>Año:</w:t>
            </w:r>
            <w:r w:rsidR="00593662" w:rsidRPr="00FC2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628E5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CA1C2D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5372D7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D714F2">
              <w:rPr>
                <w:rFonts w:ascii="Arial" w:hAnsi="Arial" w:cs="Arial"/>
                <w:bCs/>
                <w:sz w:val="28"/>
                <w:szCs w:val="28"/>
              </w:rPr>
              <w:t>-2</w:t>
            </w:r>
            <w:r w:rsidR="005372D7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2161" w:type="dxa"/>
          </w:tcPr>
          <w:p w14:paraId="753C0C9E" w14:textId="77777777" w:rsidR="00495EAE" w:rsidRPr="00FC2A6B" w:rsidRDefault="00495EAE" w:rsidP="007D64C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sz w:val="28"/>
                <w:szCs w:val="28"/>
              </w:rPr>
              <w:t>Semestre:</w:t>
            </w:r>
            <w:r w:rsidR="00593662" w:rsidRPr="00FC2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593662" w:rsidRPr="007646AF">
              <w:rPr>
                <w:rFonts w:ascii="Arial" w:hAnsi="Arial" w:cs="Arial"/>
                <w:bCs/>
                <w:sz w:val="28"/>
                <w:szCs w:val="28"/>
              </w:rPr>
              <w:t>Primero</w:t>
            </w:r>
          </w:p>
        </w:tc>
        <w:tc>
          <w:tcPr>
            <w:tcW w:w="2161" w:type="dxa"/>
          </w:tcPr>
          <w:p w14:paraId="1BBCF3A6" w14:textId="77777777" w:rsidR="00495EAE" w:rsidRPr="00FC2A6B" w:rsidRDefault="00495EAE" w:rsidP="007D64C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sz w:val="28"/>
                <w:szCs w:val="28"/>
              </w:rPr>
              <w:t>Tipo:</w:t>
            </w:r>
            <w:r w:rsidR="00593662" w:rsidRPr="00FC2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593662" w:rsidRPr="007646AF">
              <w:rPr>
                <w:rFonts w:ascii="Arial" w:hAnsi="Arial" w:cs="Arial"/>
                <w:bCs/>
                <w:sz w:val="28"/>
                <w:szCs w:val="28"/>
              </w:rPr>
              <w:t>Optativo</w:t>
            </w:r>
          </w:p>
        </w:tc>
        <w:tc>
          <w:tcPr>
            <w:tcW w:w="2161" w:type="dxa"/>
          </w:tcPr>
          <w:p w14:paraId="3ADBF0A9" w14:textId="77777777" w:rsidR="00495EAE" w:rsidRPr="00FC2A6B" w:rsidRDefault="00495EAE" w:rsidP="007D64C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Créditos: </w:t>
            </w:r>
            <w:r w:rsidR="00593662" w:rsidRPr="00FC2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593662" w:rsidRPr="007646AF"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</w:tr>
      <w:tr w:rsidR="00495EAE" w:rsidRPr="00FC2A6B" w14:paraId="7AA112E0" w14:textId="77777777">
        <w:tc>
          <w:tcPr>
            <w:tcW w:w="8644" w:type="dxa"/>
            <w:gridSpan w:val="4"/>
          </w:tcPr>
          <w:p w14:paraId="4881C3FB" w14:textId="77777777" w:rsidR="00495EAE" w:rsidRPr="00FC2A6B" w:rsidRDefault="00495EAE" w:rsidP="007D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2A6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Horas totales estimadas de trabajo del estudiante:</w:t>
            </w:r>
            <w:r w:rsidRPr="00FC2A6B">
              <w:rPr>
                <w:rFonts w:ascii="Arial" w:hAnsi="Arial" w:cs="Arial"/>
                <w:color w:val="000000"/>
                <w:sz w:val="28"/>
                <w:szCs w:val="28"/>
              </w:rPr>
              <w:t xml:space="preserve"> 125</w:t>
            </w:r>
          </w:p>
          <w:p w14:paraId="35483CB7" w14:textId="77777777" w:rsidR="00495EAE" w:rsidRPr="00FC2A6B" w:rsidRDefault="00495EAE" w:rsidP="007D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2A6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Horas de docencia teórica:</w:t>
            </w:r>
            <w:r w:rsidRPr="00FC2A6B">
              <w:rPr>
                <w:rFonts w:ascii="Arial" w:hAnsi="Arial" w:cs="Arial"/>
                <w:color w:val="000000"/>
                <w:sz w:val="28"/>
                <w:szCs w:val="28"/>
              </w:rPr>
              <w:t xml:space="preserve"> 20</w:t>
            </w:r>
          </w:p>
          <w:p w14:paraId="2F4E0BBA" w14:textId="77777777" w:rsidR="00495EAE" w:rsidRPr="00FC2A6B" w:rsidRDefault="00495EAE" w:rsidP="007D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2A6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Horas de prácticas :</w:t>
            </w:r>
            <w:r w:rsidRPr="00FC2A6B">
              <w:rPr>
                <w:rFonts w:ascii="Arial" w:hAnsi="Arial" w:cs="Arial"/>
                <w:color w:val="000000"/>
                <w:sz w:val="28"/>
                <w:szCs w:val="28"/>
              </w:rPr>
              <w:t xml:space="preserve"> 10</w:t>
            </w:r>
          </w:p>
          <w:p w14:paraId="6024B0D7" w14:textId="77777777" w:rsidR="00495EAE" w:rsidRPr="00FC2A6B" w:rsidRDefault="00495EAE" w:rsidP="007D64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C2A6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Horas de trabajo personal y otras actividades:</w:t>
            </w:r>
            <w:r w:rsidRPr="00FC2A6B">
              <w:rPr>
                <w:rFonts w:ascii="Arial" w:hAnsi="Arial" w:cs="Arial"/>
                <w:color w:val="000000"/>
                <w:sz w:val="28"/>
                <w:szCs w:val="28"/>
              </w:rPr>
              <w:t xml:space="preserve"> 95</w:t>
            </w:r>
          </w:p>
        </w:tc>
      </w:tr>
      <w:tr w:rsidR="00495EAE" w:rsidRPr="00FC2A6B" w14:paraId="60AC2326" w14:textId="77777777">
        <w:tc>
          <w:tcPr>
            <w:tcW w:w="8644" w:type="dxa"/>
            <w:gridSpan w:val="4"/>
          </w:tcPr>
          <w:p w14:paraId="105E155D" w14:textId="77777777" w:rsidR="00495EAE" w:rsidRPr="00FC2A6B" w:rsidRDefault="00495EAE" w:rsidP="007D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Objetivos, destrezas y competencias:</w:t>
            </w:r>
          </w:p>
          <w:p w14:paraId="0466392D" w14:textId="67C16B58" w:rsidR="00495EAE" w:rsidRPr="006B4D68" w:rsidRDefault="00A914FD" w:rsidP="00F8046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6B4D68">
              <w:rPr>
                <w:rFonts w:ascii="Arial" w:hAnsi="Arial" w:cs="Arial"/>
                <w:sz w:val="24"/>
                <w:szCs w:val="24"/>
                <w:lang w:eastAsia="es-ES"/>
              </w:rPr>
              <w:t>El curso tiene como objetivo principal el estudio</w:t>
            </w:r>
            <w:r w:rsidR="00F80462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y</w:t>
            </w:r>
            <w:r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la reflexión historiográfic</w:t>
            </w:r>
            <w:r w:rsidR="00F80462" w:rsidRPr="006B4D68">
              <w:rPr>
                <w:rFonts w:ascii="Arial" w:hAnsi="Arial" w:cs="Arial"/>
                <w:sz w:val="24"/>
                <w:szCs w:val="24"/>
                <w:lang w:eastAsia="es-ES"/>
              </w:rPr>
              <w:t>a</w:t>
            </w:r>
            <w:r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sobre la </w:t>
            </w:r>
            <w:r w:rsidR="00AA43CF" w:rsidRPr="006B4D68">
              <w:rPr>
                <w:rFonts w:ascii="Arial" w:hAnsi="Arial" w:cs="Arial"/>
                <w:sz w:val="24"/>
                <w:szCs w:val="24"/>
                <w:lang w:eastAsia="es-ES"/>
              </w:rPr>
              <w:t>Dictadura del general Franco, cruzando metodológicamente sus dimensiones polí</w:t>
            </w:r>
            <w:r w:rsidR="009B158C" w:rsidRPr="006B4D68">
              <w:rPr>
                <w:rFonts w:ascii="Arial" w:hAnsi="Arial" w:cs="Arial"/>
                <w:sz w:val="24"/>
                <w:szCs w:val="24"/>
                <w:lang w:eastAsia="es-ES"/>
              </w:rPr>
              <w:t>ticas y sociales</w:t>
            </w:r>
            <w:r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. Tiene como </w:t>
            </w:r>
            <w:r w:rsidR="009B158C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finalidad el desarrollo de </w:t>
            </w:r>
            <w:r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destrezas y competencias </w:t>
            </w:r>
            <w:r w:rsidR="00F80462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del alumnado </w:t>
            </w:r>
            <w:r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no sólo </w:t>
            </w:r>
            <w:r w:rsidR="00F80462" w:rsidRPr="006B4D68">
              <w:rPr>
                <w:rFonts w:ascii="Arial" w:hAnsi="Arial" w:cs="Arial"/>
                <w:sz w:val="24"/>
                <w:szCs w:val="24"/>
                <w:lang w:eastAsia="es-ES"/>
              </w:rPr>
              <w:t>a través de</w:t>
            </w:r>
            <w:r w:rsidR="009B158C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la adquisición de conocimientos, sino </w:t>
            </w:r>
            <w:r w:rsidR="00F80462" w:rsidRPr="006B4D68">
              <w:rPr>
                <w:rFonts w:ascii="Arial" w:hAnsi="Arial" w:cs="Arial"/>
                <w:sz w:val="24"/>
                <w:szCs w:val="24"/>
                <w:lang w:eastAsia="es-ES"/>
              </w:rPr>
              <w:t>de</w:t>
            </w:r>
            <w:r w:rsidR="007646AF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6B4D68">
              <w:rPr>
                <w:rFonts w:ascii="Arial" w:hAnsi="Arial" w:cs="Arial"/>
                <w:sz w:val="24"/>
                <w:szCs w:val="24"/>
                <w:lang w:eastAsia="es-ES"/>
              </w:rPr>
              <w:t>una formación teórica y metodológica</w:t>
            </w:r>
            <w:r w:rsidR="009B158C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, </w:t>
            </w:r>
            <w:r w:rsidR="00F80462" w:rsidRPr="006B4D68">
              <w:rPr>
                <w:rFonts w:ascii="Arial" w:hAnsi="Arial" w:cs="Arial"/>
                <w:sz w:val="24"/>
                <w:szCs w:val="24"/>
                <w:lang w:eastAsia="es-ES"/>
              </w:rPr>
              <w:t>d</w:t>
            </w:r>
            <w:r w:rsidR="009B158C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el </w:t>
            </w:r>
            <w:r w:rsidR="00F80462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aprendizaje para plantear </w:t>
            </w:r>
            <w:r w:rsidR="009B158C" w:rsidRPr="006B4D68">
              <w:rPr>
                <w:rFonts w:ascii="Arial" w:hAnsi="Arial" w:cs="Arial"/>
                <w:sz w:val="24"/>
                <w:szCs w:val="24"/>
                <w:lang w:eastAsia="es-ES"/>
              </w:rPr>
              <w:t>problemas historiográficos</w:t>
            </w:r>
            <w:r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y </w:t>
            </w:r>
            <w:r w:rsidR="00F80462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de </w:t>
            </w:r>
            <w:r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una dimensión fundamentalmente práctica </w:t>
            </w:r>
            <w:r w:rsidR="009B158C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con el </w:t>
            </w:r>
            <w:r w:rsidR="00F80462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acercamiento a </w:t>
            </w:r>
            <w:r w:rsidRPr="006B4D68">
              <w:rPr>
                <w:rFonts w:ascii="Arial" w:hAnsi="Arial" w:cs="Arial"/>
                <w:sz w:val="24"/>
                <w:szCs w:val="24"/>
                <w:lang w:eastAsia="es-ES"/>
              </w:rPr>
              <w:t>las fuentes documentales (archivísticas, hemerográficas y bibliográficas)</w:t>
            </w:r>
            <w:r w:rsidR="00906714">
              <w:rPr>
                <w:rFonts w:ascii="Arial" w:hAnsi="Arial" w:cs="Arial"/>
                <w:sz w:val="24"/>
                <w:szCs w:val="24"/>
                <w:lang w:eastAsia="es-ES"/>
              </w:rPr>
              <w:t xml:space="preserve">. </w:t>
            </w:r>
            <w:r w:rsidR="00F80462" w:rsidRPr="006B4D68">
              <w:rPr>
                <w:rFonts w:ascii="Arial" w:hAnsi="Arial" w:cs="Arial"/>
                <w:sz w:val="24"/>
                <w:szCs w:val="24"/>
                <w:lang w:eastAsia="es-ES"/>
              </w:rPr>
              <w:t>E</w:t>
            </w:r>
            <w:r w:rsidR="00906714">
              <w:rPr>
                <w:rFonts w:ascii="Arial" w:hAnsi="Arial" w:cs="Arial"/>
                <w:sz w:val="24"/>
                <w:szCs w:val="24"/>
                <w:lang w:eastAsia="es-ES"/>
              </w:rPr>
              <w:t>l curso</w:t>
            </w:r>
            <w:r w:rsidR="00F80462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permitirá</w:t>
            </w:r>
            <w:r w:rsidR="009B158C" w:rsidRPr="006B4D6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la apertura o redefinición de investigaciones sobre el tema</w:t>
            </w:r>
            <w:r w:rsidR="00D714F2">
              <w:rPr>
                <w:rFonts w:ascii="Arial" w:hAnsi="Arial" w:cs="Arial"/>
                <w:sz w:val="24"/>
                <w:szCs w:val="24"/>
                <w:lang w:eastAsia="es-ES"/>
              </w:rPr>
              <w:t xml:space="preserve"> y los debates historiográficos </w:t>
            </w:r>
            <w:r w:rsidR="00060403">
              <w:rPr>
                <w:rFonts w:ascii="Arial" w:hAnsi="Arial" w:cs="Arial"/>
                <w:sz w:val="24"/>
                <w:szCs w:val="24"/>
                <w:lang w:eastAsia="es-ES"/>
              </w:rPr>
              <w:t xml:space="preserve">sobre el tema </w:t>
            </w:r>
            <w:r w:rsidR="00D714F2">
              <w:rPr>
                <w:rFonts w:ascii="Arial" w:hAnsi="Arial" w:cs="Arial"/>
                <w:sz w:val="24"/>
                <w:szCs w:val="24"/>
                <w:lang w:eastAsia="es-ES"/>
              </w:rPr>
              <w:t xml:space="preserve">en la </w:t>
            </w:r>
            <w:r w:rsidR="00D73A16">
              <w:rPr>
                <w:rFonts w:ascii="Arial" w:hAnsi="Arial" w:cs="Arial"/>
                <w:sz w:val="24"/>
                <w:szCs w:val="24"/>
                <w:lang w:eastAsia="es-ES"/>
              </w:rPr>
              <w:t>actualidad</w:t>
            </w:r>
            <w:r w:rsidR="00906714"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495EAE" w:rsidRPr="00FC2A6B" w14:paraId="509B8AE6" w14:textId="77777777">
        <w:tc>
          <w:tcPr>
            <w:tcW w:w="8644" w:type="dxa"/>
            <w:gridSpan w:val="4"/>
          </w:tcPr>
          <w:p w14:paraId="46CD64A9" w14:textId="77777777" w:rsidR="00495EAE" w:rsidRPr="00FC2A6B" w:rsidRDefault="00495EAE" w:rsidP="001703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Prerrequisitos para cursar la asignatura:</w:t>
            </w:r>
            <w:r w:rsidRPr="00FC2A6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E23B40" w:rsidRPr="00FC2A6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E23B40" w:rsidRPr="006B4D68">
              <w:rPr>
                <w:rFonts w:ascii="Arial" w:hAnsi="Arial" w:cs="Arial"/>
                <w:color w:val="000000"/>
                <w:sz w:val="24"/>
                <w:szCs w:val="24"/>
              </w:rPr>
              <w:t>Los prerrequisitos generales exigidos en el Master</w:t>
            </w:r>
          </w:p>
        </w:tc>
      </w:tr>
      <w:tr w:rsidR="00495EAE" w:rsidRPr="00FC2A6B" w14:paraId="64160C14" w14:textId="77777777">
        <w:tc>
          <w:tcPr>
            <w:tcW w:w="8644" w:type="dxa"/>
            <w:gridSpan w:val="4"/>
          </w:tcPr>
          <w:p w14:paraId="7A2C7BC8" w14:textId="77777777" w:rsidR="00495EAE" w:rsidRPr="006B4D68" w:rsidRDefault="00495EAE" w:rsidP="0054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D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Contenido</w:t>
            </w:r>
            <w:r w:rsidRPr="006B4D68">
              <w:rPr>
                <w:rFonts w:ascii="Arial" w:hAnsi="Arial" w:cs="Arial"/>
                <w:color w:val="000000"/>
                <w:sz w:val="24"/>
                <w:szCs w:val="24"/>
              </w:rPr>
              <w:t xml:space="preserve"> (breve descripción de la asignatura): 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 </w:t>
            </w:r>
          </w:p>
          <w:p w14:paraId="1795ACE2" w14:textId="56091CF2" w:rsidR="0017036A" w:rsidRPr="006B4D68" w:rsidRDefault="009E537E" w:rsidP="0017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El contenido atenderá </w:t>
            </w:r>
            <w:r w:rsidR="00906714"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las dimensiones políticas y sociales de la Dictadura y su evolución entre 1936 y 1975</w:t>
            </w:r>
            <w:r w:rsidR="00710357" w:rsidRPr="006B4D68">
              <w:rPr>
                <w:rFonts w:ascii="Arial" w:hAnsi="Arial" w:cs="Arial"/>
                <w:sz w:val="24"/>
                <w:szCs w:val="24"/>
                <w:lang w:val="es-ES_tradnl"/>
              </w:rPr>
              <w:t>-1977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>. Por un lado</w:t>
            </w:r>
            <w:r w:rsidR="00906714">
              <w:rPr>
                <w:rFonts w:ascii="Arial" w:hAnsi="Arial" w:cs="Arial"/>
                <w:sz w:val="24"/>
                <w:szCs w:val="24"/>
                <w:lang w:val="es-ES_tradnl"/>
              </w:rPr>
              <w:t>,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E079DC"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el análisis de 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las dimensiones políticas: su naturaleza política, la indefinición institucional y la configuración de las redes clientelares del poder, </w:t>
            </w:r>
            <w:r w:rsidR="00E079DC" w:rsidRPr="006B4D68">
              <w:rPr>
                <w:rFonts w:ascii="Arial" w:hAnsi="Arial" w:cs="Arial"/>
                <w:sz w:val="24"/>
                <w:szCs w:val="24"/>
                <w:lang w:val="es-ES_tradnl"/>
              </w:rPr>
              <w:t>al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mismo tiempo que </w:t>
            </w:r>
            <w:r w:rsidR="0090671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abordará 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el estudio de los procedimientos de control político-social de la población. Junto a ello, el análisis de la clandestinidad y las formas de oposición política. Por otro lado, </w:t>
            </w:r>
            <w:r w:rsidR="00D73A1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se abordará 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>e</w:t>
            </w:r>
            <w:r w:rsidR="00D714F2">
              <w:rPr>
                <w:rFonts w:ascii="Arial" w:hAnsi="Arial" w:cs="Arial"/>
                <w:sz w:val="24"/>
                <w:szCs w:val="24"/>
                <w:lang w:val="es-ES_tradnl"/>
              </w:rPr>
              <w:t>l análisis de las dimensiones sociales en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continuo diálogo con las dimensiones políticas, </w:t>
            </w:r>
            <w:r w:rsidR="00D714F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basado 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tanto </w:t>
            </w:r>
            <w:r w:rsidR="00D714F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 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>los</w:t>
            </w:r>
            <w:r w:rsidR="0090721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apoyos sociológicos del régimen, como </w:t>
            </w:r>
            <w:r w:rsidR="00D73A1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 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los </w:t>
            </w:r>
            <w:r w:rsidR="00D714F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comportamientos de 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>protest</w:t>
            </w:r>
            <w:r w:rsidR="00D714F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a, </w:t>
            </w:r>
            <w:r w:rsidRPr="006B4D68">
              <w:rPr>
                <w:rFonts w:ascii="Arial" w:hAnsi="Arial" w:cs="Arial"/>
                <w:sz w:val="24"/>
                <w:szCs w:val="24"/>
                <w:lang w:val="es-ES_tradnl"/>
              </w:rPr>
              <w:t>rebeldía, disidencia y movilización social en términos de conflicto</w:t>
            </w:r>
            <w:r w:rsidR="00906714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495EAE" w:rsidRPr="00FC2A6B" w14:paraId="1B173444" w14:textId="77777777">
        <w:tc>
          <w:tcPr>
            <w:tcW w:w="8644" w:type="dxa"/>
            <w:gridSpan w:val="4"/>
          </w:tcPr>
          <w:p w14:paraId="3CDA3B06" w14:textId="7B22EDC7" w:rsidR="005F790C" w:rsidRPr="00CB1134" w:rsidRDefault="00495EAE" w:rsidP="00EB3327">
            <w:pPr>
              <w:pStyle w:val="NormalWeb"/>
              <w:jc w:val="both"/>
              <w:rPr>
                <w:rFonts w:ascii="Arial" w:hAnsi="Arial" w:cs="Arial"/>
              </w:rPr>
            </w:pPr>
            <w:r w:rsidRPr="00FC2A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Metodología docente</w:t>
            </w:r>
            <w:r w:rsidRPr="00FC2A6B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  <w:r w:rsidR="001457CC" w:rsidRPr="00FC2A6B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="00CA1C2D">
              <w:rPr>
                <w:rFonts w:ascii="Arial" w:hAnsi="Arial" w:cs="Arial"/>
                <w:color w:val="000000"/>
              </w:rPr>
              <w:t>El curso se impartirá presencial</w:t>
            </w:r>
            <w:r w:rsidR="00D714F2">
              <w:rPr>
                <w:rFonts w:ascii="Arial" w:hAnsi="Arial" w:cs="Arial"/>
                <w:color w:val="000000"/>
              </w:rPr>
              <w:t xml:space="preserve">mente. Tendrá una metodología activa y participativa que </w:t>
            </w:r>
            <w:r w:rsidR="00545E63">
              <w:rPr>
                <w:rFonts w:ascii="Arial" w:hAnsi="Arial" w:cs="Arial"/>
                <w:color w:val="000000"/>
              </w:rPr>
              <w:t>consistirá en</w:t>
            </w:r>
            <w:r w:rsidR="00D714F2">
              <w:rPr>
                <w:rFonts w:ascii="Arial" w:hAnsi="Arial" w:cs="Arial"/>
                <w:color w:val="000000"/>
              </w:rPr>
              <w:t xml:space="preserve"> el debate colectivo de las lecturas obligatorias, cada una expuesta por un alumno, en la contextualización realizada por el profesor en las sesiones presenciales y en las prácticas que se realizarán en los cuatro centros de investigación previstos</w:t>
            </w:r>
            <w:r w:rsidR="005372D7">
              <w:rPr>
                <w:rFonts w:ascii="Arial" w:hAnsi="Arial" w:cs="Arial"/>
                <w:color w:val="000000"/>
              </w:rPr>
              <w:t>: Archivo Histórico de la Universidad Complutense de Madrid, Hemeroteca Municipal de Madrid, Archivo Histórico del Partido Comunista de España, Archivo de la Fundación Primero de Mayo</w:t>
            </w:r>
            <w:r w:rsidR="00D714F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95EAE" w:rsidRPr="00FC2A6B" w14:paraId="3D47989C" w14:textId="77777777">
        <w:tc>
          <w:tcPr>
            <w:tcW w:w="8644" w:type="dxa"/>
            <w:gridSpan w:val="4"/>
          </w:tcPr>
          <w:p w14:paraId="0DBB1D26" w14:textId="77777777" w:rsidR="00495EAE" w:rsidRPr="00FC2A6B" w:rsidRDefault="00495EAE" w:rsidP="007D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Tipo de evaluación:</w:t>
            </w:r>
            <w:r w:rsidRPr="00FC2A6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5E59FCE4" w14:textId="0B09DF7B" w:rsidR="00495EAE" w:rsidRPr="008C44F4" w:rsidRDefault="00DC4D5C" w:rsidP="00EB332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8C44F4">
              <w:rPr>
                <w:rFonts w:ascii="Arial" w:hAnsi="Arial" w:cs="Arial"/>
                <w:sz w:val="24"/>
                <w:szCs w:val="24"/>
                <w:lang w:eastAsia="es-ES"/>
              </w:rPr>
              <w:t xml:space="preserve">Realización de un </w:t>
            </w:r>
            <w:r w:rsidR="00D73A16">
              <w:rPr>
                <w:rFonts w:ascii="Arial" w:hAnsi="Arial" w:cs="Arial"/>
                <w:sz w:val="24"/>
                <w:szCs w:val="24"/>
                <w:lang w:eastAsia="es-ES"/>
              </w:rPr>
              <w:t>ensayo</w:t>
            </w:r>
            <w:r w:rsidRPr="008C44F4">
              <w:rPr>
                <w:rFonts w:ascii="Arial" w:hAnsi="Arial" w:cs="Arial"/>
                <w:sz w:val="24"/>
                <w:szCs w:val="24"/>
                <w:lang w:eastAsia="es-ES"/>
              </w:rPr>
              <w:t xml:space="preserve"> a partir de las prácticas</w:t>
            </w:r>
            <w:r w:rsidR="00D714F2">
              <w:rPr>
                <w:rFonts w:ascii="Arial" w:hAnsi="Arial" w:cs="Arial"/>
                <w:sz w:val="24"/>
                <w:szCs w:val="24"/>
                <w:lang w:eastAsia="es-ES"/>
              </w:rPr>
              <w:t xml:space="preserve"> realizadas en los centros de </w:t>
            </w:r>
            <w:r w:rsidR="00D714F2">
              <w:rPr>
                <w:rFonts w:ascii="Arial" w:hAnsi="Arial" w:cs="Arial"/>
                <w:sz w:val="24"/>
                <w:szCs w:val="24"/>
                <w:lang w:eastAsia="es-ES"/>
              </w:rPr>
              <w:lastRenderedPageBreak/>
              <w:t>investigación</w:t>
            </w:r>
            <w:r w:rsidR="003C4A6B" w:rsidRPr="008C44F4">
              <w:rPr>
                <w:rFonts w:ascii="Arial" w:hAnsi="Arial" w:cs="Arial"/>
                <w:sz w:val="24"/>
                <w:szCs w:val="24"/>
                <w:lang w:eastAsia="es-ES"/>
              </w:rPr>
              <w:t xml:space="preserve">, </w:t>
            </w:r>
            <w:r w:rsidR="00D714F2">
              <w:rPr>
                <w:rFonts w:ascii="Arial" w:hAnsi="Arial" w:cs="Arial"/>
                <w:sz w:val="24"/>
                <w:szCs w:val="24"/>
                <w:lang w:eastAsia="es-ES"/>
              </w:rPr>
              <w:t xml:space="preserve">y de las </w:t>
            </w:r>
            <w:r w:rsidR="003C4A6B" w:rsidRPr="008C44F4">
              <w:rPr>
                <w:rFonts w:ascii="Arial" w:hAnsi="Arial" w:cs="Arial"/>
                <w:sz w:val="24"/>
                <w:szCs w:val="24"/>
                <w:lang w:eastAsia="es-ES"/>
              </w:rPr>
              <w:t xml:space="preserve">lecturas y exposiciones </w:t>
            </w:r>
            <w:r w:rsidR="00906714">
              <w:rPr>
                <w:rFonts w:ascii="Arial" w:hAnsi="Arial" w:cs="Arial"/>
                <w:sz w:val="24"/>
                <w:szCs w:val="24"/>
                <w:lang w:eastAsia="es-ES"/>
              </w:rPr>
              <w:t>que hayan correspondido a cada alumno</w:t>
            </w:r>
            <w:r w:rsidR="008C44F4" w:rsidRPr="008C44F4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="00D73A16">
              <w:rPr>
                <w:rFonts w:ascii="Arial" w:hAnsi="Arial" w:cs="Arial"/>
                <w:sz w:val="24"/>
                <w:szCs w:val="24"/>
                <w:lang w:eastAsia="es-ES"/>
              </w:rPr>
              <w:t xml:space="preserve">contextualizadas </w:t>
            </w:r>
            <w:r w:rsidRPr="008C44F4">
              <w:rPr>
                <w:rFonts w:ascii="Arial" w:hAnsi="Arial" w:cs="Arial"/>
                <w:sz w:val="24"/>
                <w:szCs w:val="24"/>
                <w:lang w:eastAsia="es-ES"/>
              </w:rPr>
              <w:t xml:space="preserve">en los debates </w:t>
            </w:r>
            <w:r w:rsidR="008C44F4" w:rsidRPr="008C44F4">
              <w:rPr>
                <w:rFonts w:ascii="Arial" w:hAnsi="Arial" w:cs="Arial"/>
                <w:sz w:val="24"/>
                <w:szCs w:val="24"/>
                <w:lang w:eastAsia="es-ES"/>
              </w:rPr>
              <w:t xml:space="preserve">desarrollados </w:t>
            </w:r>
            <w:r w:rsidRPr="008C44F4">
              <w:rPr>
                <w:rFonts w:ascii="Arial" w:hAnsi="Arial" w:cs="Arial"/>
                <w:sz w:val="24"/>
                <w:szCs w:val="24"/>
                <w:lang w:eastAsia="es-ES"/>
              </w:rPr>
              <w:t>durante las clases.</w:t>
            </w:r>
          </w:p>
        </w:tc>
      </w:tr>
      <w:tr w:rsidR="00495EAE" w:rsidRPr="00FC2A6B" w14:paraId="5AFC7509" w14:textId="77777777">
        <w:tc>
          <w:tcPr>
            <w:tcW w:w="8644" w:type="dxa"/>
            <w:gridSpan w:val="4"/>
          </w:tcPr>
          <w:p w14:paraId="7EB67415" w14:textId="77777777" w:rsidR="00495EAE" w:rsidRPr="008C44F4" w:rsidRDefault="00495EAE" w:rsidP="007D64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4F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Bibliografía básica</w:t>
            </w:r>
          </w:p>
          <w:p w14:paraId="38903A8C" w14:textId="589A4857" w:rsidR="00B95B1B" w:rsidRDefault="00B95B1B" w:rsidP="007D64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1622A6" w14:textId="7C8C67A4" w:rsidR="00D714F2" w:rsidRPr="00EB3327" w:rsidRDefault="00D714F2" w:rsidP="00D714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C44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3327">
              <w:rPr>
                <w:rFonts w:ascii="Arial" w:hAnsi="Arial" w:cs="Arial"/>
                <w:b/>
                <w:sz w:val="24"/>
                <w:szCs w:val="24"/>
              </w:rPr>
              <w:t xml:space="preserve">Martínez Martín, Jesús A. </w:t>
            </w:r>
            <w:r w:rsidRPr="00EB33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España siglo XX. Las capas de su historia (1898-2020). </w:t>
            </w:r>
            <w:r w:rsidRPr="00EB3327">
              <w:rPr>
                <w:rFonts w:ascii="Arial" w:hAnsi="Arial" w:cs="Arial"/>
                <w:b/>
                <w:sz w:val="24"/>
                <w:szCs w:val="24"/>
              </w:rPr>
              <w:t>Madrid, Cátedra, 2022</w:t>
            </w:r>
          </w:p>
          <w:p w14:paraId="15BA6560" w14:textId="77777777" w:rsidR="00D714F2" w:rsidRPr="008C44F4" w:rsidRDefault="00D714F2" w:rsidP="007D64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22DC83" w14:textId="77777777" w:rsidR="00B95B1B" w:rsidRPr="008C44F4" w:rsidRDefault="00B95B1B" w:rsidP="00B95B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4F4">
              <w:rPr>
                <w:rFonts w:ascii="Arial" w:hAnsi="Arial" w:cs="Arial"/>
                <w:bCs/>
                <w:sz w:val="24"/>
                <w:szCs w:val="24"/>
              </w:rPr>
              <w:t xml:space="preserve">- Martínez Martín, Jesús A. (Dir.) </w:t>
            </w:r>
            <w:r w:rsidRPr="008C44F4">
              <w:rPr>
                <w:rFonts w:ascii="Arial" w:hAnsi="Arial" w:cs="Arial"/>
                <w:bCs/>
                <w:i/>
                <w:sz w:val="24"/>
                <w:szCs w:val="24"/>
              </w:rPr>
              <w:t>Histor</w:t>
            </w:r>
            <w:r w:rsidR="00C050D6" w:rsidRPr="008C44F4">
              <w:rPr>
                <w:rFonts w:ascii="Arial" w:hAnsi="Arial" w:cs="Arial"/>
                <w:bCs/>
                <w:i/>
                <w:sz w:val="24"/>
                <w:szCs w:val="24"/>
              </w:rPr>
              <w:t>ia de España siglo XX (1939-1996</w:t>
            </w:r>
            <w:r w:rsidRPr="008C44F4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  <w:r w:rsidRPr="008C44F4">
              <w:rPr>
                <w:rFonts w:ascii="Arial" w:hAnsi="Arial" w:cs="Arial"/>
                <w:bCs/>
                <w:sz w:val="24"/>
                <w:szCs w:val="24"/>
              </w:rPr>
              <w:t>. Madrid, Cátedra, 1997</w:t>
            </w:r>
          </w:p>
          <w:p w14:paraId="2472444A" w14:textId="77777777" w:rsidR="00C050D6" w:rsidRPr="008C44F4" w:rsidRDefault="00C050D6" w:rsidP="00B95B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B29549" w14:textId="77777777" w:rsidR="00B95B1B" w:rsidRPr="008C44F4" w:rsidRDefault="00C050D6" w:rsidP="00C050D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4F4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B95B1B" w:rsidRPr="008C44F4">
              <w:rPr>
                <w:rFonts w:ascii="Arial" w:hAnsi="Arial" w:cs="Arial"/>
                <w:bCs/>
                <w:sz w:val="24"/>
                <w:szCs w:val="24"/>
              </w:rPr>
              <w:t xml:space="preserve">Martínez Martín, Jesús A. (Dir.). </w:t>
            </w:r>
            <w:r w:rsidR="00B95B1B" w:rsidRPr="008C44F4">
              <w:rPr>
                <w:rFonts w:ascii="Arial" w:hAnsi="Arial" w:cs="Arial"/>
                <w:bCs/>
                <w:i/>
                <w:sz w:val="24"/>
                <w:szCs w:val="24"/>
              </w:rPr>
              <w:t>Historia de la edición en España (1939-1975)</w:t>
            </w:r>
            <w:r w:rsidR="00B95B1B" w:rsidRPr="008C44F4">
              <w:rPr>
                <w:rFonts w:ascii="Arial" w:hAnsi="Arial" w:cs="Arial"/>
                <w:bCs/>
                <w:sz w:val="24"/>
                <w:szCs w:val="24"/>
              </w:rPr>
              <w:t>. Madrid, Marcial Pons, 2015</w:t>
            </w:r>
          </w:p>
          <w:p w14:paraId="3415F985" w14:textId="77777777" w:rsidR="007344DA" w:rsidRPr="008C44F4" w:rsidRDefault="007344DA" w:rsidP="00C050D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1241A7" w14:textId="53C074DF" w:rsidR="007344DA" w:rsidRPr="008C44F4" w:rsidRDefault="007344DA" w:rsidP="000628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4F4">
              <w:rPr>
                <w:rFonts w:ascii="Arial" w:hAnsi="Arial" w:cs="Arial"/>
                <w:bCs/>
                <w:sz w:val="24"/>
                <w:szCs w:val="24"/>
              </w:rPr>
              <w:t>- Martínez Martín, Jesús A. Letras clandestinas, 1939-1976. Madrid</w:t>
            </w:r>
            <w:r w:rsidR="008C44F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714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C44F4">
              <w:rPr>
                <w:rFonts w:ascii="Arial" w:hAnsi="Arial" w:cs="Arial"/>
                <w:bCs/>
                <w:sz w:val="24"/>
                <w:szCs w:val="24"/>
              </w:rPr>
              <w:t>Ayuntamiento de Madrid, 2017</w:t>
            </w:r>
          </w:p>
          <w:p w14:paraId="3F7C8638" w14:textId="77777777" w:rsidR="00D714F2" w:rsidRDefault="00D714F2" w:rsidP="007344DA">
            <w:pPr>
              <w:pStyle w:val="Textonotapie"/>
              <w:jc w:val="both"/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</w:pPr>
          </w:p>
          <w:p w14:paraId="396D7172" w14:textId="19507A9D" w:rsidR="00495EAE" w:rsidRPr="008C44F4" w:rsidRDefault="007344DA" w:rsidP="007344DA">
            <w:pPr>
              <w:pStyle w:val="Textonotapie"/>
              <w:jc w:val="both"/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</w:pPr>
            <w:r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 xml:space="preserve">- </w:t>
            </w:r>
            <w:r w:rsidR="00EA6B44"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>Pérez Ledesma, Manuel-Saz, Ismael (</w:t>
            </w:r>
            <w:proofErr w:type="spellStart"/>
            <w:r w:rsidR="00EA6B44"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>coords</w:t>
            </w:r>
            <w:proofErr w:type="spellEnd"/>
            <w:r w:rsidR="00EA6B44"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 xml:space="preserve">.) </w:t>
            </w:r>
            <w:r w:rsidR="00EA6B44" w:rsidRPr="008C44F4">
              <w:rPr>
                <w:rFonts w:ascii="Arial" w:hAnsi="Arial" w:cs="Arial"/>
                <w:bCs/>
                <w:i/>
                <w:color w:val="262626"/>
                <w:sz w:val="24"/>
                <w:szCs w:val="24"/>
                <w:lang w:eastAsia="es-ES"/>
              </w:rPr>
              <w:t xml:space="preserve">Del </w:t>
            </w:r>
            <w:r w:rsidR="00EA6B44" w:rsidRPr="008C44F4">
              <w:rPr>
                <w:rFonts w:ascii="Arial" w:hAnsi="Arial" w:cs="Arial"/>
                <w:bCs/>
                <w:i/>
                <w:sz w:val="24"/>
                <w:szCs w:val="24"/>
                <w:lang w:eastAsia="es-ES"/>
              </w:rPr>
              <w:t>franquismo</w:t>
            </w:r>
            <w:r w:rsidR="00EA6B44" w:rsidRPr="008C44F4">
              <w:rPr>
                <w:rFonts w:ascii="Arial" w:hAnsi="Arial" w:cs="Arial"/>
                <w:bCs/>
                <w:i/>
                <w:color w:val="262626"/>
                <w:sz w:val="24"/>
                <w:szCs w:val="24"/>
                <w:lang w:eastAsia="es-ES"/>
              </w:rPr>
              <w:t xml:space="preserve"> a la </w:t>
            </w:r>
            <w:proofErr w:type="gramStart"/>
            <w:r w:rsidR="00EA6B44" w:rsidRPr="008C44F4">
              <w:rPr>
                <w:rFonts w:ascii="Arial" w:hAnsi="Arial" w:cs="Arial"/>
                <w:bCs/>
                <w:i/>
                <w:color w:val="262626"/>
                <w:sz w:val="24"/>
                <w:szCs w:val="24"/>
                <w:lang w:eastAsia="es-ES"/>
              </w:rPr>
              <w:t>democracia :</w:t>
            </w:r>
            <w:proofErr w:type="gramEnd"/>
            <w:r w:rsidR="00EA6B44" w:rsidRPr="008C44F4">
              <w:rPr>
                <w:rFonts w:ascii="Arial" w:hAnsi="Arial" w:cs="Arial"/>
                <w:bCs/>
                <w:i/>
                <w:color w:val="262626"/>
                <w:sz w:val="24"/>
                <w:szCs w:val="24"/>
                <w:lang w:eastAsia="es-ES"/>
              </w:rPr>
              <w:t xml:space="preserve"> 1936-2013</w:t>
            </w:r>
            <w:r w:rsidR="00EA6B44"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 xml:space="preserve">. </w:t>
            </w:r>
            <w:r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 xml:space="preserve">Madrid. Marcial Pons. Zaragoza, </w:t>
            </w:r>
            <w:r w:rsidR="00EA6B44"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>Prensas</w:t>
            </w:r>
            <w:r w:rsidR="00541C08"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 xml:space="preserve"> de la Universidad de Zaragoza,</w:t>
            </w:r>
            <w:r w:rsidR="00EA6B44"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 xml:space="preserve"> 2015</w:t>
            </w:r>
          </w:p>
          <w:p w14:paraId="36A5EAB9" w14:textId="77777777" w:rsidR="000628E5" w:rsidRPr="008C44F4" w:rsidRDefault="000628E5" w:rsidP="007344DA">
            <w:pPr>
              <w:pStyle w:val="Textonotapie"/>
              <w:jc w:val="both"/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</w:pPr>
          </w:p>
          <w:tbl>
            <w:tblPr>
              <w:tblpPr w:leftFromText="141" w:rightFromText="141" w:vertAnchor="text" w:horzAnchor="page" w:tblpX="1" w:tblpY="-5762"/>
              <w:tblOverlap w:val="never"/>
              <w:tblW w:w="16800" w:type="dxa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0"/>
              <w:gridCol w:w="8400"/>
            </w:tblGrid>
            <w:tr w:rsidR="007344DA" w:rsidRPr="008C44F4" w14:paraId="064FA16D" w14:textId="77777777" w:rsidTr="007344DA">
              <w:tc>
                <w:tcPr>
                  <w:tcW w:w="8400" w:type="dxa"/>
                  <w:vAlign w:val="center"/>
                </w:tcPr>
                <w:p w14:paraId="162A798D" w14:textId="77777777" w:rsidR="007344DA" w:rsidRPr="008C44F4" w:rsidRDefault="007344DA" w:rsidP="00734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262626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8400" w:type="dxa"/>
                  <w:vAlign w:val="center"/>
                </w:tcPr>
                <w:p w14:paraId="7685CE7E" w14:textId="77777777" w:rsidR="007344DA" w:rsidRPr="008C44F4" w:rsidRDefault="007344DA" w:rsidP="00734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2626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7344DA" w:rsidRPr="008C44F4" w14:paraId="1457AA3C" w14:textId="77777777" w:rsidTr="007344DA">
              <w:tc>
                <w:tcPr>
                  <w:tcW w:w="8400" w:type="dxa"/>
                </w:tcPr>
                <w:p w14:paraId="37F08A92" w14:textId="77777777" w:rsidR="007344DA" w:rsidRPr="008C44F4" w:rsidRDefault="007344DA" w:rsidP="00734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262626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8400" w:type="dxa"/>
                  <w:vAlign w:val="center"/>
                </w:tcPr>
                <w:p w14:paraId="2200D0D1" w14:textId="77777777" w:rsidR="007344DA" w:rsidRPr="008C44F4" w:rsidRDefault="007344DA" w:rsidP="00734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2626"/>
                      <w:sz w:val="24"/>
                      <w:szCs w:val="24"/>
                      <w:lang w:eastAsia="es-ES"/>
                    </w:rPr>
                  </w:pPr>
                  <w:r w:rsidRPr="008C44F4">
                    <w:rPr>
                      <w:rFonts w:ascii="Arial" w:hAnsi="Arial" w:cs="Arial"/>
                      <w:color w:val="262626"/>
                      <w:sz w:val="24"/>
                      <w:szCs w:val="24"/>
                      <w:lang w:eastAsia="es-ES"/>
                    </w:rPr>
                    <w:t xml:space="preserve">  Editorial Universidad de Granada, 2013</w:t>
                  </w:r>
                </w:p>
              </w:tc>
            </w:tr>
          </w:tbl>
          <w:tbl>
            <w:tblPr>
              <w:tblpPr w:leftFromText="141" w:rightFromText="141" w:vertAnchor="text" w:horzAnchor="page" w:tblpX="1" w:tblpY="-1201"/>
              <w:tblOverlap w:val="never"/>
              <w:tblW w:w="16800" w:type="dxa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  <w:gridCol w:w="16362"/>
            </w:tblGrid>
            <w:tr w:rsidR="007344DA" w:rsidRPr="008C44F4" w14:paraId="355FB6FC" w14:textId="77777777" w:rsidTr="007344DA">
              <w:tc>
                <w:tcPr>
                  <w:tcW w:w="438" w:type="dxa"/>
                </w:tcPr>
                <w:p w14:paraId="022A7E24" w14:textId="77777777" w:rsidR="007344DA" w:rsidRPr="008C44F4" w:rsidRDefault="007344DA" w:rsidP="00734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262626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6362" w:type="dxa"/>
                  <w:vAlign w:val="center"/>
                </w:tcPr>
                <w:p w14:paraId="3335E35A" w14:textId="77777777" w:rsidR="007344DA" w:rsidRPr="008C44F4" w:rsidRDefault="007344DA" w:rsidP="00734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262626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33FBB05F" w14:textId="77777777" w:rsidR="007344DA" w:rsidRPr="008C44F4" w:rsidRDefault="007344DA" w:rsidP="00710357">
            <w:pPr>
              <w:rPr>
                <w:rFonts w:ascii="Arial" w:hAnsi="Arial" w:cs="Arial"/>
                <w:sz w:val="24"/>
                <w:szCs w:val="24"/>
              </w:rPr>
            </w:pPr>
            <w:r w:rsidRPr="008C44F4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 xml:space="preserve">- </w:t>
            </w:r>
            <w:r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 xml:space="preserve">Hernández Burgos, Claudio. </w:t>
            </w:r>
            <w:r w:rsidRPr="008C44F4">
              <w:rPr>
                <w:rFonts w:ascii="Arial" w:hAnsi="Arial" w:cs="Arial"/>
                <w:bCs/>
                <w:i/>
                <w:sz w:val="24"/>
                <w:szCs w:val="24"/>
                <w:lang w:eastAsia="es-ES"/>
              </w:rPr>
              <w:t>Franquismo</w:t>
            </w:r>
            <w:r w:rsidRPr="008C44F4">
              <w:rPr>
                <w:rFonts w:ascii="Arial" w:hAnsi="Arial" w:cs="Arial"/>
                <w:bCs/>
                <w:i/>
                <w:color w:val="262626"/>
                <w:sz w:val="24"/>
                <w:szCs w:val="24"/>
                <w:lang w:eastAsia="es-ES"/>
              </w:rPr>
              <w:t xml:space="preserve"> a ras del suelo: zonas grises, apoyos sociales y actitudes durante la dictadura (1936-1976)</w:t>
            </w:r>
            <w:r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 xml:space="preserve">. </w:t>
            </w:r>
            <w:r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>Granada, Universidad de Granada, 2013</w:t>
            </w:r>
          </w:p>
          <w:p w14:paraId="59AA09A5" w14:textId="77777777" w:rsidR="00EA6B44" w:rsidRPr="008C44F4" w:rsidRDefault="0052653B" w:rsidP="0052653B">
            <w:pPr>
              <w:pStyle w:val="Textonotapie"/>
              <w:jc w:val="both"/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</w:pPr>
            <w:r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 xml:space="preserve">- </w:t>
            </w:r>
            <w:r w:rsidR="00B95B1B"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 xml:space="preserve">Rodríguez </w:t>
            </w:r>
            <w:proofErr w:type="spellStart"/>
            <w:r w:rsidR="00B95B1B"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>Barreira</w:t>
            </w:r>
            <w:proofErr w:type="spellEnd"/>
            <w:r w:rsidR="00B95B1B"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 xml:space="preserve">, Óscar J. (ed.) </w:t>
            </w:r>
            <w:r w:rsidR="00B95B1B" w:rsidRPr="008C44F4">
              <w:rPr>
                <w:rFonts w:ascii="Arial" w:hAnsi="Arial" w:cs="Arial"/>
                <w:bCs/>
                <w:i/>
                <w:color w:val="262626"/>
                <w:sz w:val="24"/>
                <w:szCs w:val="24"/>
                <w:lang w:eastAsia="es-ES"/>
              </w:rPr>
              <w:t xml:space="preserve">El </w:t>
            </w:r>
            <w:r w:rsidR="00B95B1B" w:rsidRPr="008C44F4">
              <w:rPr>
                <w:rFonts w:ascii="Arial" w:hAnsi="Arial" w:cs="Arial"/>
                <w:bCs/>
                <w:i/>
                <w:sz w:val="24"/>
                <w:szCs w:val="24"/>
                <w:lang w:eastAsia="es-ES"/>
              </w:rPr>
              <w:t>franquismo</w:t>
            </w:r>
            <w:r w:rsidR="00B95B1B" w:rsidRPr="008C44F4">
              <w:rPr>
                <w:rFonts w:ascii="Arial" w:hAnsi="Arial" w:cs="Arial"/>
                <w:bCs/>
                <w:i/>
                <w:color w:val="262626"/>
                <w:sz w:val="24"/>
                <w:szCs w:val="24"/>
                <w:lang w:eastAsia="es-ES"/>
              </w:rPr>
              <w:t xml:space="preserve"> desde los márgenes: campesin</w:t>
            </w:r>
            <w:r w:rsidR="00541C08" w:rsidRPr="008C44F4">
              <w:rPr>
                <w:rFonts w:ascii="Arial" w:hAnsi="Arial" w:cs="Arial"/>
                <w:bCs/>
                <w:i/>
                <w:color w:val="262626"/>
                <w:sz w:val="24"/>
                <w:szCs w:val="24"/>
                <w:lang w:eastAsia="es-ES"/>
              </w:rPr>
              <w:t>os, mujeres, delatores, menores</w:t>
            </w:r>
            <w:r w:rsidR="00B95B1B" w:rsidRPr="008C44F4">
              <w:rPr>
                <w:rFonts w:ascii="Arial" w:hAnsi="Arial" w:cs="Arial"/>
                <w:bCs/>
                <w:i/>
                <w:color w:val="262626"/>
                <w:sz w:val="24"/>
                <w:szCs w:val="24"/>
                <w:lang w:eastAsia="es-ES"/>
              </w:rPr>
              <w:t>.</w:t>
            </w:r>
            <w:r w:rsidR="00B95B1B" w:rsidRPr="008C44F4">
              <w:rPr>
                <w:rFonts w:ascii="Arial" w:hAnsi="Arial" w:cs="Arial"/>
                <w:bCs/>
                <w:color w:val="262626"/>
                <w:sz w:val="24"/>
                <w:szCs w:val="24"/>
                <w:lang w:eastAsia="es-ES"/>
              </w:rPr>
              <w:t xml:space="preserve"> </w:t>
            </w:r>
            <w:r w:rsidR="00B95B1B"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>Almería</w:t>
            </w:r>
            <w:r w:rsidR="00541C08"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>. Universidad de Almería-Lleida</w:t>
            </w:r>
            <w:r w:rsidR="00B95B1B"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 xml:space="preserve"> </w:t>
            </w:r>
            <w:proofErr w:type="spellStart"/>
            <w:proofErr w:type="gramStart"/>
            <w:r w:rsidR="00B95B1B"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>Universitat</w:t>
            </w:r>
            <w:proofErr w:type="spellEnd"/>
            <w:r w:rsidR="00B95B1B"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 xml:space="preserve"> ,</w:t>
            </w:r>
            <w:proofErr w:type="gramEnd"/>
            <w:r w:rsidR="00B95B1B"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 xml:space="preserve"> 2013</w:t>
            </w:r>
          </w:p>
          <w:p w14:paraId="6B40F6AD" w14:textId="77777777" w:rsidR="0052653B" w:rsidRPr="008C44F4" w:rsidRDefault="0052653B" w:rsidP="0052653B">
            <w:pPr>
              <w:pStyle w:val="Textonotapie"/>
              <w:ind w:left="720"/>
              <w:jc w:val="both"/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</w:pPr>
          </w:p>
          <w:p w14:paraId="36442EBA" w14:textId="77777777" w:rsidR="0052653B" w:rsidRPr="008C44F4" w:rsidRDefault="0052653B" w:rsidP="0052653B">
            <w:pPr>
              <w:pStyle w:val="Textonotapie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>- Molinero, Carme-</w:t>
            </w:r>
            <w:proofErr w:type="spellStart"/>
            <w:r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>Ysas</w:t>
            </w:r>
            <w:proofErr w:type="spellEnd"/>
            <w:r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 xml:space="preserve">, Pere. </w:t>
            </w:r>
            <w:r w:rsidRPr="008C44F4">
              <w:rPr>
                <w:rFonts w:ascii="Arial" w:hAnsi="Arial" w:cs="Arial"/>
                <w:i/>
                <w:color w:val="262626"/>
                <w:sz w:val="24"/>
                <w:szCs w:val="24"/>
                <w:lang w:eastAsia="es-ES"/>
              </w:rPr>
              <w:t>La anatomía del franquismo: de la supervivencia a la agonía, 1945-1977</w:t>
            </w:r>
            <w:r w:rsidRPr="008C44F4">
              <w:rPr>
                <w:rFonts w:ascii="Arial" w:hAnsi="Arial" w:cs="Arial"/>
                <w:color w:val="262626"/>
                <w:sz w:val="24"/>
                <w:szCs w:val="24"/>
                <w:lang w:eastAsia="es-ES"/>
              </w:rPr>
              <w:t>. Barcelona, Crítica, 2008</w:t>
            </w:r>
          </w:p>
          <w:p w14:paraId="70C1745A" w14:textId="77777777" w:rsidR="00541C08" w:rsidRPr="008C44F4" w:rsidRDefault="00541C08" w:rsidP="0017036A">
            <w:pPr>
              <w:pStyle w:val="Textonotapie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8999848" w14:textId="77777777" w:rsidR="00EA6B44" w:rsidRPr="008C44F4" w:rsidRDefault="00710357" w:rsidP="0017036A">
            <w:pPr>
              <w:pStyle w:val="Textonotapie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4">
              <w:rPr>
                <w:rFonts w:ascii="Arial" w:hAnsi="Arial" w:cs="Arial"/>
                <w:sz w:val="24"/>
                <w:szCs w:val="24"/>
                <w:lang w:val="es-ES"/>
              </w:rPr>
              <w:t xml:space="preserve">- Esteban Recio, Asunción (Coord.). </w:t>
            </w:r>
            <w:r w:rsidRPr="008C44F4">
              <w:rPr>
                <w:rFonts w:ascii="Arial" w:hAnsi="Arial" w:cs="Arial"/>
                <w:i/>
                <w:sz w:val="24"/>
                <w:szCs w:val="24"/>
                <w:lang w:val="es-ES"/>
              </w:rPr>
              <w:t>La alargada sombra del franquismo</w:t>
            </w:r>
            <w:r w:rsidRPr="008C44F4">
              <w:rPr>
                <w:rFonts w:ascii="Arial" w:hAnsi="Arial" w:cs="Arial"/>
                <w:sz w:val="24"/>
                <w:szCs w:val="24"/>
                <w:lang w:val="es-ES"/>
              </w:rPr>
              <w:t xml:space="preserve">. Granada, Comares, 2019 </w:t>
            </w:r>
          </w:p>
          <w:p w14:paraId="4773D819" w14:textId="77777777" w:rsidR="00710357" w:rsidRPr="008C44F4" w:rsidRDefault="00710357" w:rsidP="0017036A">
            <w:pPr>
              <w:pStyle w:val="Textonotapie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2361E09" w14:textId="70863FE8" w:rsidR="00710357" w:rsidRPr="00D714F2" w:rsidRDefault="00710357" w:rsidP="0017036A">
            <w:pPr>
              <w:pStyle w:val="Textonotapie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4">
              <w:rPr>
                <w:rFonts w:ascii="Arial" w:hAnsi="Arial" w:cs="Arial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8C44F4">
              <w:rPr>
                <w:rFonts w:ascii="Arial" w:hAnsi="Arial" w:cs="Arial"/>
                <w:sz w:val="24"/>
                <w:szCs w:val="24"/>
                <w:lang w:val="es-ES"/>
              </w:rPr>
              <w:t>Balsebre</w:t>
            </w:r>
            <w:proofErr w:type="spellEnd"/>
            <w:r w:rsidRPr="008C44F4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C44F4">
              <w:rPr>
                <w:rFonts w:ascii="Arial" w:hAnsi="Arial" w:cs="Arial"/>
                <w:sz w:val="24"/>
                <w:szCs w:val="24"/>
                <w:lang w:val="es-ES"/>
              </w:rPr>
              <w:t>Armand-Fontova</w:t>
            </w:r>
            <w:proofErr w:type="spellEnd"/>
            <w:r w:rsidRPr="008C44F4">
              <w:rPr>
                <w:rFonts w:ascii="Arial" w:hAnsi="Arial" w:cs="Arial"/>
                <w:sz w:val="24"/>
                <w:szCs w:val="24"/>
                <w:lang w:val="es-ES"/>
              </w:rPr>
              <w:t xml:space="preserve">, Rosario. </w:t>
            </w:r>
            <w:r w:rsidRPr="008C44F4">
              <w:rPr>
                <w:rFonts w:ascii="Arial" w:hAnsi="Arial" w:cs="Arial"/>
                <w:i/>
                <w:sz w:val="24"/>
                <w:szCs w:val="24"/>
                <w:lang w:val="es-ES"/>
              </w:rPr>
              <w:t>Las cartas de Elena Francis</w:t>
            </w:r>
            <w:r w:rsidRPr="008C44F4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  <w:r w:rsidRPr="00D714F2">
              <w:rPr>
                <w:rFonts w:ascii="Arial" w:hAnsi="Arial" w:cs="Arial"/>
                <w:sz w:val="24"/>
                <w:szCs w:val="24"/>
                <w:lang w:val="es-ES"/>
              </w:rPr>
              <w:t>Madrid, Cátedra, 2018</w:t>
            </w:r>
          </w:p>
          <w:p w14:paraId="694E914D" w14:textId="06293814" w:rsidR="00CA1C2D" w:rsidRPr="00D714F2" w:rsidRDefault="00CA1C2D" w:rsidP="0017036A">
            <w:pPr>
              <w:pStyle w:val="Textonotapie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6590977" w14:textId="710B459E" w:rsidR="00CA1C2D" w:rsidRPr="00CA1C2D" w:rsidRDefault="00CA1C2D" w:rsidP="00CA1C2D">
            <w:pPr>
              <w:pStyle w:val="Textonotapie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A1C2D">
              <w:rPr>
                <w:rFonts w:ascii="Arial" w:hAnsi="Arial" w:cs="Arial"/>
                <w:sz w:val="24"/>
                <w:szCs w:val="24"/>
                <w:lang w:val="es-ES"/>
              </w:rPr>
              <w:t>-Arco, Miguel Ánge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Pr="00CA1C2D">
              <w:rPr>
                <w:rFonts w:ascii="Arial" w:hAnsi="Arial" w:cs="Arial"/>
                <w:sz w:val="24"/>
                <w:szCs w:val="24"/>
                <w:lang w:val="es-ES"/>
              </w:rPr>
              <w:t xml:space="preserve"> del-H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ernández Burgos, Claudio (Eds.).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Esta es la España de Franco. Los años cincuenta del franquismo (1951-1959).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Zaragoza, PUZ, 2020</w:t>
            </w:r>
          </w:p>
          <w:p w14:paraId="312B08C7" w14:textId="77777777" w:rsidR="00541C08" w:rsidRPr="00CA1C2D" w:rsidRDefault="00541C08" w:rsidP="0017036A">
            <w:pPr>
              <w:pStyle w:val="Textonotapie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95EAE" w:rsidRPr="00FC2A6B" w14:paraId="2ABA4CF2" w14:textId="77777777">
        <w:tc>
          <w:tcPr>
            <w:tcW w:w="8644" w:type="dxa"/>
            <w:gridSpan w:val="4"/>
          </w:tcPr>
          <w:p w14:paraId="2222C3B2" w14:textId="77777777" w:rsidR="00495EAE" w:rsidRPr="00FC2A6B" w:rsidRDefault="00495EAE" w:rsidP="001703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sz w:val="28"/>
                <w:szCs w:val="28"/>
              </w:rPr>
              <w:t>Idioma en que se imparte</w:t>
            </w:r>
            <w:r w:rsidR="00E348F6" w:rsidRPr="00FC2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E348F6" w:rsidRPr="00FC2A6B">
              <w:rPr>
                <w:rFonts w:ascii="Arial" w:hAnsi="Arial" w:cs="Arial"/>
                <w:sz w:val="28"/>
                <w:szCs w:val="28"/>
                <w:lang w:eastAsia="es-ES"/>
              </w:rPr>
              <w:t>Castellano</w:t>
            </w:r>
          </w:p>
        </w:tc>
      </w:tr>
      <w:tr w:rsidR="00495EAE" w:rsidRPr="00FC2A6B" w14:paraId="0EA5CA53" w14:textId="77777777">
        <w:tc>
          <w:tcPr>
            <w:tcW w:w="8644" w:type="dxa"/>
            <w:gridSpan w:val="4"/>
          </w:tcPr>
          <w:p w14:paraId="4826AC1E" w14:textId="77777777" w:rsidR="00495EAE" w:rsidRPr="00FC2A6B" w:rsidRDefault="00495EAE" w:rsidP="007D64C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2A6B">
              <w:rPr>
                <w:rFonts w:ascii="Arial" w:hAnsi="Arial" w:cs="Arial"/>
                <w:b/>
                <w:bCs/>
                <w:sz w:val="28"/>
                <w:szCs w:val="28"/>
              </w:rPr>
              <w:t>Observaciones</w:t>
            </w:r>
          </w:p>
        </w:tc>
      </w:tr>
    </w:tbl>
    <w:p w14:paraId="094F9A50" w14:textId="77777777" w:rsidR="00495EAE" w:rsidRPr="00FC2A6B" w:rsidRDefault="00495EAE">
      <w:pPr>
        <w:rPr>
          <w:rFonts w:ascii="Arial" w:hAnsi="Arial" w:cs="Arial"/>
          <w:sz w:val="28"/>
          <w:szCs w:val="28"/>
        </w:rPr>
      </w:pPr>
    </w:p>
    <w:sectPr w:rsidR="00495EAE" w:rsidRPr="00FC2A6B" w:rsidSect="00913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C61"/>
    <w:multiLevelType w:val="hybridMultilevel"/>
    <w:tmpl w:val="556220D2"/>
    <w:lvl w:ilvl="0" w:tplc="6E0E8FB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1154"/>
    <w:multiLevelType w:val="hybridMultilevel"/>
    <w:tmpl w:val="3A3C9574"/>
    <w:lvl w:ilvl="0" w:tplc="30242434">
      <w:start w:val="3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A01BB"/>
    <w:multiLevelType w:val="hybridMultilevel"/>
    <w:tmpl w:val="66EAA13C"/>
    <w:lvl w:ilvl="0" w:tplc="1D34BB7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028CD"/>
    <w:multiLevelType w:val="hybridMultilevel"/>
    <w:tmpl w:val="32C049EC"/>
    <w:lvl w:ilvl="0" w:tplc="1B98D9F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92AA5"/>
    <w:multiLevelType w:val="hybridMultilevel"/>
    <w:tmpl w:val="0AE0703A"/>
    <w:lvl w:ilvl="0" w:tplc="58E8125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788B"/>
    <w:multiLevelType w:val="hybridMultilevel"/>
    <w:tmpl w:val="299E066A"/>
    <w:lvl w:ilvl="0" w:tplc="A3825DFC">
      <w:start w:val="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679D7"/>
    <w:multiLevelType w:val="hybridMultilevel"/>
    <w:tmpl w:val="DE6EBE0A"/>
    <w:lvl w:ilvl="0" w:tplc="567E92A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A2"/>
    <w:rsid w:val="00060403"/>
    <w:rsid w:val="000628E5"/>
    <w:rsid w:val="00084727"/>
    <w:rsid w:val="000915E4"/>
    <w:rsid w:val="001457CC"/>
    <w:rsid w:val="00147173"/>
    <w:rsid w:val="0017036A"/>
    <w:rsid w:val="001A3995"/>
    <w:rsid w:val="001B5C79"/>
    <w:rsid w:val="001C12D1"/>
    <w:rsid w:val="001E14FA"/>
    <w:rsid w:val="00235879"/>
    <w:rsid w:val="00240477"/>
    <w:rsid w:val="002B4206"/>
    <w:rsid w:val="002D0FE6"/>
    <w:rsid w:val="002E38B0"/>
    <w:rsid w:val="002E76FF"/>
    <w:rsid w:val="003003AE"/>
    <w:rsid w:val="00313DF8"/>
    <w:rsid w:val="003A45A1"/>
    <w:rsid w:val="003C4A6B"/>
    <w:rsid w:val="00495EAE"/>
    <w:rsid w:val="004E0291"/>
    <w:rsid w:val="0052653B"/>
    <w:rsid w:val="005372D7"/>
    <w:rsid w:val="00541C08"/>
    <w:rsid w:val="00545E63"/>
    <w:rsid w:val="00593662"/>
    <w:rsid w:val="005D4632"/>
    <w:rsid w:val="005F790C"/>
    <w:rsid w:val="00615586"/>
    <w:rsid w:val="00655032"/>
    <w:rsid w:val="00674B71"/>
    <w:rsid w:val="006B3F32"/>
    <w:rsid w:val="006B4D68"/>
    <w:rsid w:val="006E03A2"/>
    <w:rsid w:val="006F7521"/>
    <w:rsid w:val="00710357"/>
    <w:rsid w:val="007344DA"/>
    <w:rsid w:val="007646AF"/>
    <w:rsid w:val="00780DDE"/>
    <w:rsid w:val="007D64CB"/>
    <w:rsid w:val="00812987"/>
    <w:rsid w:val="00827350"/>
    <w:rsid w:val="00846556"/>
    <w:rsid w:val="008911F6"/>
    <w:rsid w:val="00891F77"/>
    <w:rsid w:val="008B54BA"/>
    <w:rsid w:val="008B7BDF"/>
    <w:rsid w:val="008C44F4"/>
    <w:rsid w:val="00906714"/>
    <w:rsid w:val="0090721E"/>
    <w:rsid w:val="00913810"/>
    <w:rsid w:val="00927019"/>
    <w:rsid w:val="00935DCD"/>
    <w:rsid w:val="009B158C"/>
    <w:rsid w:val="009B5F99"/>
    <w:rsid w:val="009E4DA2"/>
    <w:rsid w:val="009E537E"/>
    <w:rsid w:val="00A64A54"/>
    <w:rsid w:val="00A914FD"/>
    <w:rsid w:val="00AA43CF"/>
    <w:rsid w:val="00AA47C7"/>
    <w:rsid w:val="00AC099F"/>
    <w:rsid w:val="00B45799"/>
    <w:rsid w:val="00B95B1B"/>
    <w:rsid w:val="00C050D6"/>
    <w:rsid w:val="00C377EE"/>
    <w:rsid w:val="00C57233"/>
    <w:rsid w:val="00C72F80"/>
    <w:rsid w:val="00CA1C2D"/>
    <w:rsid w:val="00CB1134"/>
    <w:rsid w:val="00D17AB1"/>
    <w:rsid w:val="00D20292"/>
    <w:rsid w:val="00D714F2"/>
    <w:rsid w:val="00D73A16"/>
    <w:rsid w:val="00D82009"/>
    <w:rsid w:val="00D85398"/>
    <w:rsid w:val="00DC4D5C"/>
    <w:rsid w:val="00E079DC"/>
    <w:rsid w:val="00E23B40"/>
    <w:rsid w:val="00E348F6"/>
    <w:rsid w:val="00EA6B44"/>
    <w:rsid w:val="00EB3327"/>
    <w:rsid w:val="00EE2DA4"/>
    <w:rsid w:val="00F1560B"/>
    <w:rsid w:val="00F2598D"/>
    <w:rsid w:val="00F33527"/>
    <w:rsid w:val="00F55755"/>
    <w:rsid w:val="00F761F6"/>
    <w:rsid w:val="00F80462"/>
    <w:rsid w:val="00F842C5"/>
    <w:rsid w:val="00FC2A6B"/>
    <w:rsid w:val="00FD5014"/>
    <w:rsid w:val="00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57F1C"/>
  <w15:docId w15:val="{9B483383-7A54-5245-A02C-EE4D6163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810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E4D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935DCD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5DCD"/>
    <w:rPr>
      <w:rFonts w:ascii="Calibri" w:hAnsi="Calibri" w:cs="Calibri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7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7CC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95B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3B597-5851-4DA1-B340-30F54CF3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TITULACIÓN:</vt:lpstr>
    </vt:vector>
  </TitlesOfParts>
  <Company>Hewlett-Packard Company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TITULACIÓN:</dc:title>
  <dc:creator>Carolina</dc:creator>
  <cp:lastModifiedBy>Carolina Rodríguez-López</cp:lastModifiedBy>
  <cp:revision>2</cp:revision>
  <dcterms:created xsi:type="dcterms:W3CDTF">2023-08-27T16:50:00Z</dcterms:created>
  <dcterms:modified xsi:type="dcterms:W3CDTF">2023-08-27T16:50:00Z</dcterms:modified>
</cp:coreProperties>
</file>