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05F26F" w14:textId="6C7E5B87" w:rsidR="00E4401B" w:rsidRPr="001B12E0" w:rsidRDefault="00CD53AD" w:rsidP="00CD53AD">
      <w:pPr>
        <w:jc w:val="center"/>
        <w:rPr>
          <w:b/>
          <w:bCs/>
          <w:sz w:val="32"/>
          <w:szCs w:val="32"/>
        </w:rPr>
      </w:pPr>
      <w:r w:rsidRPr="001B12E0">
        <w:rPr>
          <w:b/>
          <w:bCs/>
          <w:sz w:val="32"/>
          <w:szCs w:val="32"/>
        </w:rPr>
        <w:t>Propuesta TFM</w:t>
      </w:r>
    </w:p>
    <w:tbl>
      <w:tblPr>
        <w:tblStyle w:val="Tablaconcuadrcula"/>
        <w:tblW w:w="9202" w:type="dxa"/>
        <w:tblLook w:val="04A0" w:firstRow="1" w:lastRow="0" w:firstColumn="1" w:lastColumn="0" w:noHBand="0" w:noVBand="1"/>
      </w:tblPr>
      <w:tblGrid>
        <w:gridCol w:w="1696"/>
        <w:gridCol w:w="7506"/>
      </w:tblGrid>
      <w:tr w:rsidR="00CD53AD" w14:paraId="34DDC2ED" w14:textId="77777777" w:rsidTr="001B12E0">
        <w:tc>
          <w:tcPr>
            <w:tcW w:w="9202" w:type="dxa"/>
            <w:gridSpan w:val="2"/>
          </w:tcPr>
          <w:p w14:paraId="0FE3A74F" w14:textId="0C704824" w:rsidR="00CD53AD" w:rsidRDefault="00CD53AD" w:rsidP="00DA2C86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noProof/>
                <w:sz w:val="36"/>
                <w:szCs w:val="36"/>
              </w:rPr>
              <w:drawing>
                <wp:anchor distT="0" distB="0" distL="114300" distR="114300" simplePos="0" relativeHeight="251658240" behindDoc="1" locked="0" layoutInCell="1" allowOverlap="1" wp14:anchorId="3BF42CF4" wp14:editId="5C6AB890">
                  <wp:simplePos x="0" y="0"/>
                  <wp:positionH relativeFrom="column">
                    <wp:posOffset>4479290</wp:posOffset>
                  </wp:positionH>
                  <wp:positionV relativeFrom="paragraph">
                    <wp:posOffset>197485</wp:posOffset>
                  </wp:positionV>
                  <wp:extent cx="708660" cy="822960"/>
                  <wp:effectExtent l="0" t="0" r="0" b="0"/>
                  <wp:wrapTight wrapText="bothSides">
                    <wp:wrapPolygon edited="0">
                      <wp:start x="7548" y="0"/>
                      <wp:lineTo x="0" y="3000"/>
                      <wp:lineTo x="0" y="13000"/>
                      <wp:lineTo x="1161" y="16000"/>
                      <wp:lineTo x="6387" y="20000"/>
                      <wp:lineTo x="6968" y="21000"/>
                      <wp:lineTo x="12774" y="21000"/>
                      <wp:lineTo x="13355" y="20000"/>
                      <wp:lineTo x="19161" y="16000"/>
                      <wp:lineTo x="20903" y="12000"/>
                      <wp:lineTo x="20903" y="6000"/>
                      <wp:lineTo x="16839" y="2000"/>
                      <wp:lineTo x="12774" y="0"/>
                      <wp:lineTo x="7548" y="0"/>
                    </wp:wrapPolygon>
                  </wp:wrapTight>
                  <wp:docPr id="183638527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76750" b="-536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8660" cy="822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0288" behindDoc="1" locked="0" layoutInCell="1" allowOverlap="1" wp14:anchorId="54F59C00" wp14:editId="44470F0C">
                  <wp:simplePos x="0" y="0"/>
                  <wp:positionH relativeFrom="column">
                    <wp:posOffset>79375</wp:posOffset>
                  </wp:positionH>
                  <wp:positionV relativeFrom="paragraph">
                    <wp:posOffset>220980</wp:posOffset>
                  </wp:positionV>
                  <wp:extent cx="867231" cy="824400"/>
                  <wp:effectExtent l="0" t="0" r="0" b="0"/>
                  <wp:wrapTight wrapText="bothSides">
                    <wp:wrapPolygon edited="0">
                      <wp:start x="1424" y="499"/>
                      <wp:lineTo x="475" y="7988"/>
                      <wp:lineTo x="475" y="17473"/>
                      <wp:lineTo x="1424" y="19969"/>
                      <wp:lineTo x="19464" y="19969"/>
                      <wp:lineTo x="20413" y="17473"/>
                      <wp:lineTo x="19938" y="2496"/>
                      <wp:lineTo x="19464" y="499"/>
                      <wp:lineTo x="1424" y="499"/>
                    </wp:wrapPolygon>
                  </wp:wrapTight>
                  <wp:docPr id="283393700" name="Imagen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7231" cy="82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b/>
                <w:bCs/>
                <w:noProof/>
                <w:sz w:val="36"/>
                <w:szCs w:val="36"/>
              </w:rPr>
              <w:drawing>
                <wp:anchor distT="0" distB="0" distL="114300" distR="114300" simplePos="0" relativeHeight="251659264" behindDoc="1" locked="0" layoutInCell="1" allowOverlap="1" wp14:anchorId="0784FF3B" wp14:editId="6211145D">
                  <wp:simplePos x="0" y="0"/>
                  <wp:positionH relativeFrom="column">
                    <wp:posOffset>1507490</wp:posOffset>
                  </wp:positionH>
                  <wp:positionV relativeFrom="paragraph">
                    <wp:posOffset>185420</wp:posOffset>
                  </wp:positionV>
                  <wp:extent cx="2362045" cy="824400"/>
                  <wp:effectExtent l="0" t="0" r="635" b="0"/>
                  <wp:wrapTight wrapText="bothSides">
                    <wp:wrapPolygon edited="0">
                      <wp:start x="0" y="0"/>
                      <wp:lineTo x="0" y="20968"/>
                      <wp:lineTo x="21432" y="20968"/>
                      <wp:lineTo x="21432" y="0"/>
                      <wp:lineTo x="0" y="0"/>
                    </wp:wrapPolygon>
                  </wp:wrapTight>
                  <wp:docPr id="187143907" name="Imagen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852" t="3302" r="13013" b="5471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62045" cy="82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FFB090F" w14:textId="33441995" w:rsidR="00CD53AD" w:rsidRDefault="00CD53AD" w:rsidP="00DA2C86">
            <w:pPr>
              <w:jc w:val="center"/>
              <w:rPr>
                <w:b/>
                <w:bCs/>
                <w:sz w:val="36"/>
                <w:szCs w:val="36"/>
              </w:rPr>
            </w:pPr>
          </w:p>
          <w:p w14:paraId="74DB3C22" w14:textId="3AE0DDED" w:rsidR="00CD53AD" w:rsidRDefault="00CD53AD" w:rsidP="00DA2C86">
            <w:pPr>
              <w:jc w:val="center"/>
              <w:rPr>
                <w:b/>
                <w:bCs/>
                <w:sz w:val="36"/>
                <w:szCs w:val="36"/>
              </w:rPr>
            </w:pPr>
          </w:p>
          <w:p w14:paraId="7B7CFDC0" w14:textId="2855327F" w:rsidR="00CD53AD" w:rsidRDefault="00CD53AD" w:rsidP="00DA2C86">
            <w:pPr>
              <w:jc w:val="center"/>
              <w:rPr>
                <w:b/>
                <w:bCs/>
                <w:sz w:val="36"/>
                <w:szCs w:val="36"/>
              </w:rPr>
            </w:pPr>
          </w:p>
          <w:p w14:paraId="5B56764F" w14:textId="38EBF201" w:rsidR="00CD53AD" w:rsidRPr="00CD53AD" w:rsidRDefault="00CD53AD" w:rsidP="00DA2C86">
            <w:pPr>
              <w:jc w:val="center"/>
              <w:rPr>
                <w:b/>
                <w:bCs/>
                <w:sz w:val="36"/>
                <w:szCs w:val="36"/>
              </w:rPr>
            </w:pPr>
            <w:r w:rsidRPr="00CD53AD">
              <w:rPr>
                <w:b/>
                <w:bCs/>
                <w:sz w:val="36"/>
                <w:szCs w:val="36"/>
              </w:rPr>
              <w:t>El Máster Universitario en:</w:t>
            </w:r>
          </w:p>
          <w:p w14:paraId="1F05997B" w14:textId="4A8FB647" w:rsidR="00CD53AD" w:rsidRPr="00CD53AD" w:rsidRDefault="00CD53AD" w:rsidP="00DA2C86">
            <w:pPr>
              <w:jc w:val="center"/>
              <w:rPr>
                <w:sz w:val="36"/>
                <w:szCs w:val="36"/>
              </w:rPr>
            </w:pPr>
            <w:r w:rsidRPr="00CD53AD">
              <w:rPr>
                <w:b/>
                <w:bCs/>
                <w:sz w:val="36"/>
                <w:szCs w:val="36"/>
              </w:rPr>
              <w:t>Estudios Avanzados en Botánica</w:t>
            </w:r>
          </w:p>
        </w:tc>
      </w:tr>
      <w:tr w:rsidR="00CD53AD" w14:paraId="604C6B1A" w14:textId="77777777" w:rsidTr="001B73A0">
        <w:tc>
          <w:tcPr>
            <w:tcW w:w="1696" w:type="dxa"/>
          </w:tcPr>
          <w:p w14:paraId="3A8BBD43" w14:textId="06B20155" w:rsidR="00CD53AD" w:rsidRDefault="00CD53AD" w:rsidP="00DA2C86">
            <w:r>
              <w:t>Profesor/es</w:t>
            </w:r>
            <w:r w:rsidR="001B12E0">
              <w:t xml:space="preserve"> (E mail)</w:t>
            </w:r>
          </w:p>
        </w:tc>
        <w:tc>
          <w:tcPr>
            <w:tcW w:w="7506" w:type="dxa"/>
          </w:tcPr>
          <w:p w14:paraId="7E32073B" w14:textId="6BD68FF4" w:rsidR="00CD53AD" w:rsidRDefault="00E63B38" w:rsidP="00DA2C86">
            <w:r>
              <w:t>Mario Mairal (mariomai@ucm.es)</w:t>
            </w:r>
          </w:p>
        </w:tc>
      </w:tr>
      <w:tr w:rsidR="00242C04" w14:paraId="55453B35" w14:textId="77777777" w:rsidTr="001B73A0">
        <w:tc>
          <w:tcPr>
            <w:tcW w:w="1696" w:type="dxa"/>
          </w:tcPr>
          <w:p w14:paraId="6EB5AA45" w14:textId="3B507547" w:rsidR="00242C04" w:rsidRDefault="00242C04" w:rsidP="00DA2C86">
            <w:r>
              <w:t>Título</w:t>
            </w:r>
          </w:p>
        </w:tc>
        <w:tc>
          <w:tcPr>
            <w:tcW w:w="7506" w:type="dxa"/>
          </w:tcPr>
          <w:p w14:paraId="49C2E7D9" w14:textId="756AF717" w:rsidR="00242C04" w:rsidRDefault="001B73A0" w:rsidP="00DA2C86">
            <w:r w:rsidRPr="001B73A0">
              <w:rPr>
                <w:b/>
                <w:bCs/>
              </w:rPr>
              <w:t>La última frontera de la flora invasora: patrones biogeográficos y funcionales en las islas subantárticas</w:t>
            </w:r>
          </w:p>
        </w:tc>
      </w:tr>
      <w:tr w:rsidR="00242C04" w14:paraId="4AC749E7" w14:textId="77777777" w:rsidTr="001B73A0">
        <w:tc>
          <w:tcPr>
            <w:tcW w:w="1696" w:type="dxa"/>
          </w:tcPr>
          <w:p w14:paraId="5BFD561D" w14:textId="7EAB2BEC" w:rsidR="00242C04" w:rsidRDefault="00242C04" w:rsidP="00DA2C86">
            <w:r>
              <w:t>Resumen</w:t>
            </w:r>
          </w:p>
        </w:tc>
        <w:tc>
          <w:tcPr>
            <w:tcW w:w="7506" w:type="dxa"/>
          </w:tcPr>
          <w:p w14:paraId="7CDBD41B" w14:textId="77777777" w:rsidR="001B73A0" w:rsidRPr="001B73A0" w:rsidRDefault="001B73A0" w:rsidP="001B73A0">
            <w:pPr>
              <w:jc w:val="both"/>
            </w:pPr>
            <w:r w:rsidRPr="001B73A0">
              <w:t>Las islas subantárticas constituyen uno de los sistemas florísticos más singulares y aislados del planeta. Sus floras vasculares se han ensamblado bajo fuertes restricciones de dispersión, aislamiento oceánico y condiciones ambientales extremas, lo que convierte a estos archipiélagos en un escenario privilegiado para estudiar los procesos que determinan la composición y estructura de las floras insulares. En las últimas décadas, sin embargo, la llegada de plantas introducidas está modificando este escenario y ofrece una oportunidad excepcional para analizar cómo se incorporan nuevas especies a comunidades vegetales desarrolladas bajo filtros naturales muy marcados.</w:t>
            </w:r>
          </w:p>
          <w:p w14:paraId="18650F6A" w14:textId="77777777" w:rsidR="001B73A0" w:rsidRPr="001B73A0" w:rsidRDefault="001B73A0" w:rsidP="001B73A0">
            <w:pPr>
              <w:jc w:val="both"/>
            </w:pPr>
            <w:r w:rsidRPr="001B73A0">
              <w:t xml:space="preserve">Este TFM estudiará la flora vascular introducida de los principales archipiélagos del Océano Austral a partir de la base de datos Southern </w:t>
            </w:r>
            <w:proofErr w:type="spellStart"/>
            <w:r w:rsidRPr="001B73A0">
              <w:t>Islands</w:t>
            </w:r>
            <w:proofErr w:type="spellEnd"/>
            <w:r w:rsidRPr="001B73A0">
              <w:t xml:space="preserve"> Vascular Flora (SIVFLORA). Se analizarán sus patrones de riqueza, composición y semejanza florística, así como la representación de distintas formas de vida, estrategias de dispersión y afinidades biogeográficas. Estos resultados se compararán con los patrones observados en la flora nativa para evaluar hasta qué punto las especies introducidas siguen las mismas restricciones biogeográficas y funcionales o, por el contrario, responden a dinámicas diferentes asociadas a la actividad humana.</w:t>
            </w:r>
          </w:p>
          <w:p w14:paraId="780D15DE" w14:textId="74AD6261" w:rsidR="001B73A0" w:rsidRPr="001B73A0" w:rsidRDefault="001B73A0" w:rsidP="001B73A0">
            <w:pPr>
              <w:jc w:val="both"/>
            </w:pPr>
            <w:r w:rsidRPr="001B73A0">
              <w:t xml:space="preserve">Asimismo, se </w:t>
            </w:r>
            <w:r>
              <w:t xml:space="preserve">podrá </w:t>
            </w:r>
            <w:r w:rsidRPr="001B73A0">
              <w:t>explora</w:t>
            </w:r>
            <w:r>
              <w:t>r</w:t>
            </w:r>
            <w:r w:rsidRPr="001B73A0">
              <w:t xml:space="preserve"> el papel del aislamiento, la superficie insular y las condiciones ambientales en el establecimiento de especies exóticas, prestando especial atención a cómo el cambio climático podría modificar los filtros que históricamente han condicionado estas floras. El estudiante </w:t>
            </w:r>
            <w:r>
              <w:t xml:space="preserve">podrá </w:t>
            </w:r>
            <w:r w:rsidRPr="001B73A0">
              <w:t>adquirir</w:t>
            </w:r>
            <w:r>
              <w:t xml:space="preserve"> </w:t>
            </w:r>
            <w:r w:rsidRPr="001B73A0">
              <w:t xml:space="preserve">formación en </w:t>
            </w:r>
            <w:r w:rsidRPr="001B73A0">
              <w:rPr>
                <w:b/>
                <w:bCs/>
              </w:rPr>
              <w:t>botánica insular, florística, biogeografía, ecología vegetal, manejo de bases de datos, análisis estadísticos en R y representación cartográfica de distribuciones vegetales</w:t>
            </w:r>
            <w:r w:rsidRPr="001B73A0">
              <w:t>.</w:t>
            </w:r>
          </w:p>
          <w:p w14:paraId="66D5AE28" w14:textId="77777777" w:rsidR="00E36260" w:rsidRDefault="00E36260" w:rsidP="00E63B38">
            <w:pPr>
              <w:jc w:val="both"/>
            </w:pPr>
          </w:p>
          <w:p w14:paraId="6E5194D3" w14:textId="028616FE" w:rsidR="00E36260" w:rsidRDefault="00E36260" w:rsidP="00E36260">
            <w:r>
              <w:t xml:space="preserve">Más </w:t>
            </w:r>
            <w:proofErr w:type="spellStart"/>
            <w:r>
              <w:t>info</w:t>
            </w:r>
            <w:proofErr w:type="spellEnd"/>
            <w:r>
              <w:t xml:space="preserve"> del proyecto aquí: </w:t>
            </w:r>
            <w:r w:rsidRPr="00E36260">
              <w:t>https://www.youtube.com/watch?v=uG9YLVcK3Vo</w:t>
            </w:r>
          </w:p>
        </w:tc>
      </w:tr>
    </w:tbl>
    <w:p w14:paraId="06C554E5" w14:textId="77777777" w:rsidR="00CD53AD" w:rsidRDefault="00CD53AD"/>
    <w:sectPr w:rsidR="00CD53A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3AD"/>
    <w:rsid w:val="000F14D1"/>
    <w:rsid w:val="00110FE9"/>
    <w:rsid w:val="00131671"/>
    <w:rsid w:val="001B12E0"/>
    <w:rsid w:val="001B73A0"/>
    <w:rsid w:val="001C2083"/>
    <w:rsid w:val="00242C04"/>
    <w:rsid w:val="004475C3"/>
    <w:rsid w:val="00516BF2"/>
    <w:rsid w:val="007E1FEC"/>
    <w:rsid w:val="008761C9"/>
    <w:rsid w:val="00A2522F"/>
    <w:rsid w:val="00B2640C"/>
    <w:rsid w:val="00CD53AD"/>
    <w:rsid w:val="00D9015D"/>
    <w:rsid w:val="00E36260"/>
    <w:rsid w:val="00E4401B"/>
    <w:rsid w:val="00E63B38"/>
    <w:rsid w:val="00F83A63"/>
    <w:rsid w:val="00FA41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828E369"/>
  <w15:chartTrackingRefBased/>
  <w15:docId w15:val="{F059F209-B439-4773-8CEF-91FAC79D5D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CD53A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D53A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D53A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D53A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D53A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D53A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D53A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D53A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D53A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D53A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D53A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D53A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D53AD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D53AD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D53AD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D53AD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D53AD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D53A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D53A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CD53A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D53A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CD53A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D53A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CD53AD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D53AD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CD53AD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D53A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D53AD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D53AD"/>
    <w:rPr>
      <w:b/>
      <w:bCs/>
      <w:smallCaps/>
      <w:color w:val="0F4761" w:themeColor="accent1" w:themeShade="BF"/>
      <w:spacing w:val="5"/>
    </w:rPr>
  </w:style>
  <w:style w:type="table" w:styleId="Tablaconcuadrcula">
    <w:name w:val="Table Grid"/>
    <w:basedOn w:val="Tablanormal"/>
    <w:uiPriority w:val="39"/>
    <w:rsid w:val="00CD53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242C04"/>
    <w:rPr>
      <w:color w:val="467886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242C0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330</Words>
  <Characters>1816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JPP</dc:creator>
  <cp:keywords/>
  <dc:description/>
  <cp:lastModifiedBy>JOSE ANTONIO MOLINA ABRIL</cp:lastModifiedBy>
  <cp:revision>2</cp:revision>
  <dcterms:created xsi:type="dcterms:W3CDTF">2026-09-19T06:59:00Z</dcterms:created>
  <dcterms:modified xsi:type="dcterms:W3CDTF">2026-09-19T06:59:00Z</dcterms:modified>
</cp:coreProperties>
</file>