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22E25D" w14:textId="77777777" w:rsidR="002E59D9" w:rsidRDefault="00000000">
      <w:pPr>
        <w:spacing w:before="210"/>
        <w:ind w:right="2"/>
        <w:jc w:val="center"/>
        <w:rPr>
          <w:color w:val="336600"/>
          <w:sz w:val="28"/>
          <w:szCs w:val="28"/>
        </w:rPr>
      </w:pPr>
      <w:r>
        <w:rPr>
          <w:b/>
          <w:color w:val="336600"/>
          <w:sz w:val="28"/>
          <w:szCs w:val="28"/>
        </w:rPr>
        <w:t>MÁSTER UNIVERSITARIO EN ESTUDIOS AVANZADOS EN BOTÁNICA</w:t>
      </w:r>
    </w:p>
    <w:p w14:paraId="0852F696" w14:textId="77777777" w:rsidR="002E59D9" w:rsidRDefault="002E59D9">
      <w:pPr>
        <w:spacing w:before="12"/>
        <w:ind w:right="2"/>
        <w:rPr>
          <w:b/>
          <w:color w:val="336600"/>
          <w:sz w:val="21"/>
          <w:szCs w:val="21"/>
        </w:rPr>
      </w:pPr>
    </w:p>
    <w:tbl>
      <w:tblPr>
        <w:tblStyle w:val="a1"/>
        <w:tblW w:w="8495" w:type="dxa"/>
        <w:tblInd w:w="241" w:type="dxa"/>
        <w:tblLayout w:type="fixed"/>
        <w:tblLook w:val="0000" w:firstRow="0" w:lastRow="0" w:firstColumn="0" w:lastColumn="0" w:noHBand="0" w:noVBand="0"/>
      </w:tblPr>
      <w:tblGrid>
        <w:gridCol w:w="1529"/>
        <w:gridCol w:w="6966"/>
      </w:tblGrid>
      <w:tr w:rsidR="002E59D9" w14:paraId="20EBF12D" w14:textId="77777777">
        <w:trPr>
          <w:trHeight w:val="278"/>
        </w:trPr>
        <w:tc>
          <w:tcPr>
            <w:tcW w:w="84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CA8213" w14:textId="77777777" w:rsidR="002E59D9" w:rsidRDefault="00000000">
            <w:pPr>
              <w:widowControl/>
              <w:spacing w:after="160" w:line="278" w:lineRule="auto"/>
              <w:ind w:right="2"/>
              <w:jc w:val="center"/>
              <w:rPr>
                <w:rFonts w:ascii="Aptos" w:eastAsia="Aptos" w:hAnsi="Aptos" w:cs="Aptos"/>
                <w:b/>
                <w:sz w:val="24"/>
                <w:szCs w:val="24"/>
              </w:rPr>
            </w:pPr>
            <w:r>
              <w:rPr>
                <w:rFonts w:ascii="Aptos" w:eastAsia="Aptos" w:hAnsi="Aptos" w:cs="Aptos"/>
                <w:b/>
                <w:sz w:val="24"/>
                <w:szCs w:val="24"/>
              </w:rPr>
              <w:t>ENSAMBLAJE Y ANÁLISIS DE GENOMAS DE PLANTAS</w:t>
            </w:r>
          </w:p>
          <w:p w14:paraId="00ED0BD7" w14:textId="77777777" w:rsidR="002E59D9" w:rsidRDefault="002E59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right="2"/>
              <w:rPr>
                <w:color w:val="000000"/>
                <w:sz w:val="24"/>
                <w:szCs w:val="24"/>
              </w:rPr>
            </w:pPr>
          </w:p>
        </w:tc>
      </w:tr>
      <w:tr w:rsidR="002E59D9" w14:paraId="42D10681" w14:textId="77777777">
        <w:trPr>
          <w:trHeight w:val="278"/>
        </w:trPr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901C6D" w14:textId="77777777" w:rsidR="002E59D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right="2"/>
              <w:rPr>
                <w:color w:val="000000"/>
              </w:rPr>
            </w:pPr>
            <w:r>
              <w:rPr>
                <w:color w:val="000000"/>
              </w:rPr>
              <w:t>Código</w:t>
            </w:r>
          </w:p>
        </w:tc>
        <w:tc>
          <w:tcPr>
            <w:tcW w:w="6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9F2EBE" w14:textId="77777777" w:rsidR="002E59D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right="2"/>
              <w:rPr>
                <w:color w:val="000000"/>
              </w:rPr>
            </w:pPr>
            <w:r>
              <w:rPr>
                <w:color w:val="000000"/>
              </w:rPr>
              <w:t>610649</w:t>
            </w:r>
          </w:p>
        </w:tc>
      </w:tr>
      <w:tr w:rsidR="002E59D9" w14:paraId="7573A176" w14:textId="77777777">
        <w:trPr>
          <w:trHeight w:val="278"/>
        </w:trPr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F34C07" w14:textId="77777777" w:rsidR="002E59D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right="2"/>
              <w:rPr>
                <w:color w:val="000000"/>
              </w:rPr>
            </w:pPr>
            <w:r>
              <w:rPr>
                <w:color w:val="000000"/>
              </w:rPr>
              <w:t>Módulo</w:t>
            </w:r>
          </w:p>
        </w:tc>
        <w:tc>
          <w:tcPr>
            <w:tcW w:w="6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B8A3DF" w14:textId="77777777" w:rsidR="002E59D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right="2"/>
              <w:rPr>
                <w:color w:val="000000"/>
              </w:rPr>
            </w:pPr>
            <w:r>
              <w:rPr>
                <w:color w:val="000000"/>
              </w:rPr>
              <w:t>Especialización</w:t>
            </w:r>
          </w:p>
        </w:tc>
      </w:tr>
      <w:tr w:rsidR="002E59D9" w14:paraId="0CCD867D" w14:textId="77777777">
        <w:trPr>
          <w:trHeight w:val="278"/>
        </w:trPr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062B05" w14:textId="77777777" w:rsidR="002E59D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right="2"/>
              <w:rPr>
                <w:color w:val="000000"/>
              </w:rPr>
            </w:pPr>
            <w:r>
              <w:rPr>
                <w:color w:val="000000"/>
              </w:rPr>
              <w:t>Materia</w:t>
            </w:r>
          </w:p>
        </w:tc>
        <w:tc>
          <w:tcPr>
            <w:tcW w:w="6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AD4219" w14:textId="77777777" w:rsidR="002E59D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right="2"/>
              <w:rPr>
                <w:color w:val="000000"/>
              </w:rPr>
            </w:pPr>
            <w:r>
              <w:rPr>
                <w:color w:val="000000"/>
              </w:rPr>
              <w:t>Nuevas tendencias e investigaciones</w:t>
            </w:r>
          </w:p>
        </w:tc>
      </w:tr>
      <w:tr w:rsidR="002E59D9" w14:paraId="3601788D" w14:textId="77777777">
        <w:trPr>
          <w:trHeight w:val="278"/>
        </w:trPr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AD0EE0" w14:textId="77777777" w:rsidR="002E59D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right="2"/>
              <w:rPr>
                <w:color w:val="000000"/>
              </w:rPr>
            </w:pPr>
            <w:r>
              <w:rPr>
                <w:color w:val="000000"/>
              </w:rPr>
              <w:t>Carácter</w:t>
            </w:r>
          </w:p>
        </w:tc>
        <w:tc>
          <w:tcPr>
            <w:tcW w:w="6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207A52" w14:textId="77777777" w:rsidR="002E59D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right="2"/>
              <w:rPr>
                <w:color w:val="000000"/>
              </w:rPr>
            </w:pPr>
            <w:r>
              <w:rPr>
                <w:color w:val="000000"/>
              </w:rPr>
              <w:t>Asignatura optativa</w:t>
            </w:r>
          </w:p>
        </w:tc>
      </w:tr>
      <w:tr w:rsidR="002E59D9" w14:paraId="086D87A8" w14:textId="77777777">
        <w:trPr>
          <w:trHeight w:val="278"/>
        </w:trPr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7A8E1D" w14:textId="77777777" w:rsidR="002E59D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right="2"/>
              <w:rPr>
                <w:color w:val="000000"/>
              </w:rPr>
            </w:pPr>
            <w:r>
              <w:rPr>
                <w:color w:val="000000"/>
              </w:rPr>
              <w:t>Créditos ECTS</w:t>
            </w:r>
          </w:p>
        </w:tc>
        <w:tc>
          <w:tcPr>
            <w:tcW w:w="6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AAE706" w14:textId="77777777" w:rsidR="002E59D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right="2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2E59D9" w14:paraId="4A589B11" w14:textId="77777777">
        <w:trPr>
          <w:trHeight w:val="278"/>
        </w:trPr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F9ED87" w14:textId="77777777" w:rsidR="002E59D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right="2"/>
              <w:rPr>
                <w:color w:val="000000"/>
              </w:rPr>
            </w:pPr>
            <w:r>
              <w:rPr>
                <w:color w:val="000000"/>
              </w:rPr>
              <w:t>Curso</w:t>
            </w:r>
          </w:p>
        </w:tc>
        <w:tc>
          <w:tcPr>
            <w:tcW w:w="6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1A4868" w14:textId="77777777" w:rsidR="002E59D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right="2"/>
              <w:rPr>
                <w:color w:val="000000"/>
              </w:rPr>
            </w:pPr>
            <w:r>
              <w:rPr>
                <w:color w:val="000000"/>
              </w:rPr>
              <w:t>2º</w:t>
            </w:r>
          </w:p>
        </w:tc>
      </w:tr>
      <w:tr w:rsidR="002E59D9" w14:paraId="041FD309" w14:textId="77777777">
        <w:trPr>
          <w:trHeight w:val="279"/>
        </w:trPr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41BA7C" w14:textId="77777777" w:rsidR="002E59D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right="2"/>
              <w:rPr>
                <w:color w:val="000000"/>
              </w:rPr>
            </w:pPr>
            <w:r>
              <w:rPr>
                <w:color w:val="000000"/>
              </w:rPr>
              <w:t>Semestre</w:t>
            </w:r>
          </w:p>
        </w:tc>
        <w:tc>
          <w:tcPr>
            <w:tcW w:w="6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9C02B0" w14:textId="77777777" w:rsidR="002E59D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right="2"/>
              <w:rPr>
                <w:color w:val="000000"/>
              </w:rPr>
            </w:pPr>
            <w:r>
              <w:rPr>
                <w:color w:val="000000"/>
              </w:rPr>
              <w:t>3º</w:t>
            </w:r>
          </w:p>
        </w:tc>
      </w:tr>
      <w:tr w:rsidR="002E59D9" w14:paraId="01008DE2" w14:textId="77777777">
        <w:trPr>
          <w:trHeight w:val="278"/>
        </w:trPr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EFC37B" w14:textId="77777777" w:rsidR="002E59D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7" w:lineRule="auto"/>
              <w:ind w:right="2"/>
              <w:rPr>
                <w:color w:val="000000"/>
              </w:rPr>
            </w:pPr>
            <w:r>
              <w:rPr>
                <w:color w:val="000000"/>
              </w:rPr>
              <w:t>Coordinador</w:t>
            </w:r>
          </w:p>
        </w:tc>
        <w:tc>
          <w:tcPr>
            <w:tcW w:w="6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2B1CE7" w14:textId="77777777" w:rsidR="002E59D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7" w:lineRule="auto"/>
              <w:ind w:right="2"/>
              <w:rPr>
                <w:color w:val="000000"/>
              </w:rPr>
            </w:pPr>
            <w:r>
              <w:rPr>
                <w:color w:val="000000"/>
              </w:rPr>
              <w:t>Pablo Muñoz Rodríguez</w:t>
            </w:r>
          </w:p>
        </w:tc>
      </w:tr>
      <w:tr w:rsidR="002E59D9" w14:paraId="28FA8EAF" w14:textId="77777777">
        <w:trPr>
          <w:trHeight w:val="281"/>
        </w:trPr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4FC0EA" w14:textId="77777777" w:rsidR="002E59D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7" w:lineRule="auto"/>
              <w:ind w:right="2"/>
              <w:rPr>
                <w:color w:val="000000"/>
              </w:rPr>
            </w:pPr>
            <w:r>
              <w:rPr>
                <w:color w:val="000000"/>
              </w:rPr>
              <w:t>Correo</w:t>
            </w:r>
          </w:p>
        </w:tc>
        <w:tc>
          <w:tcPr>
            <w:tcW w:w="6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A8921F" w14:textId="77777777" w:rsidR="002E59D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7" w:lineRule="auto"/>
              <w:ind w:right="2"/>
              <w:rPr>
                <w:color w:val="000000"/>
              </w:rPr>
            </w:pPr>
            <w:r>
              <w:rPr>
                <w:color w:val="000000"/>
              </w:rPr>
              <w:t>pablo.munoz@ucm.es</w:t>
            </w:r>
          </w:p>
        </w:tc>
      </w:tr>
    </w:tbl>
    <w:p w14:paraId="2F40A272" w14:textId="77777777" w:rsidR="002E59D9" w:rsidRDefault="002E59D9">
      <w:pPr>
        <w:spacing w:after="240"/>
        <w:ind w:right="2"/>
        <w:rPr>
          <w:b/>
          <w:sz w:val="20"/>
          <w:szCs w:val="20"/>
        </w:rPr>
      </w:pPr>
    </w:p>
    <w:p w14:paraId="5DA4C535" w14:textId="77777777" w:rsidR="002E59D9" w:rsidRDefault="00000000">
      <w:pPr>
        <w:ind w:right="2"/>
        <w:rPr>
          <w:sz w:val="20"/>
          <w:szCs w:val="20"/>
        </w:rPr>
      </w:pPr>
      <w:r>
        <w:rPr>
          <w:noProof/>
          <w:color w:val="669900"/>
          <w:sz w:val="20"/>
          <w:szCs w:val="20"/>
        </w:rPr>
        <mc:AlternateContent>
          <mc:Choice Requires="wps">
            <w:drawing>
              <wp:inline distT="0" distB="0" distL="0" distR="0" wp14:anchorId="363A6692" wp14:editId="797DC341">
                <wp:extent cx="5595350" cy="255635"/>
                <wp:effectExtent l="0" t="0" r="0" b="0"/>
                <wp:docPr id="1758589341" name="Rectangle 17585893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67875" y="3671733"/>
                          <a:ext cx="5556250" cy="216535"/>
                        </a:xfrm>
                        <a:prstGeom prst="rect">
                          <a:avLst/>
                        </a:prstGeom>
                        <a:noFill/>
                        <a:ln w="19550" cap="flat" cmpd="sng">
                          <a:solidFill>
                            <a:srgbClr val="6699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6D90AEC" w14:textId="77777777" w:rsidR="002E59D9" w:rsidRDefault="00000000">
                            <w:pPr>
                              <w:spacing w:before="20"/>
                              <w:ind w:left="106" w:firstLine="212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SINOPSIS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63A6692" id="Rectangle 1758589341" o:spid="_x0000_s1026" style="width:440.6pt;height:2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" filled="f" strokecolor="#690" strokeweight=".54306mm">
                <v:stroke startarrowwidth="narrow" startarrowlength="short" endarrowwidth="narrow" endarrowlength="short"/>
                <v:textbox inset="0,0,0,0">
                  <w:txbxContent>
                    <w:p w14:paraId="06D90AEC" w14:textId="77777777" w:rsidR="002E59D9" w:rsidRDefault="00000000">
                      <w:pPr>
                        <w:spacing w:before="20"/>
                        <w:ind w:left="106" w:firstLine="212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SINOPSIS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152E5B46" w14:textId="77777777" w:rsidR="002E59D9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right="2"/>
        <w:rPr>
          <w:color w:val="336600"/>
        </w:rPr>
      </w:pPr>
      <w:r>
        <w:rPr>
          <w:color w:val="336600"/>
        </w:rPr>
        <w:t>DESCRIPTOR</w:t>
      </w:r>
    </w:p>
    <w:p w14:paraId="2E7037D1" w14:textId="77777777" w:rsidR="002E59D9" w:rsidRDefault="00000000">
      <w:pPr>
        <w:pBdr>
          <w:top w:val="nil"/>
          <w:left w:val="nil"/>
          <w:bottom w:val="nil"/>
          <w:right w:val="nil"/>
          <w:between w:val="nil"/>
        </w:pBdr>
        <w:spacing w:after="120"/>
        <w:ind w:right="2" w:firstLine="567"/>
        <w:jc w:val="both"/>
        <w:rPr>
          <w:color w:val="000000"/>
        </w:rPr>
      </w:pPr>
      <w:r>
        <w:rPr>
          <w:color w:val="000000"/>
        </w:rPr>
        <w:t xml:space="preserve">Esta asignatura aborda los fundamentos del ensamblaje y análisis de genomas de plantas, desde la estructura y organización genómica hasta la aplicación de herramientas bioinformáticas para el procesamiento de datos de secuenciación. </w:t>
      </w:r>
      <w:r>
        <w:t>S</w:t>
      </w:r>
      <w:r>
        <w:rPr>
          <w:color w:val="000000"/>
        </w:rPr>
        <w:t xml:space="preserve">e </w:t>
      </w:r>
      <w:r>
        <w:t xml:space="preserve">analizarán </w:t>
      </w:r>
      <w:r>
        <w:rPr>
          <w:color w:val="000000"/>
        </w:rPr>
        <w:t>las diferent</w:t>
      </w:r>
      <w:r>
        <w:t>es</w:t>
      </w:r>
      <w:r>
        <w:rPr>
          <w:color w:val="000000"/>
        </w:rPr>
        <w:t xml:space="preserve"> </w:t>
      </w:r>
      <w:r>
        <w:t>tecnologías de secuenciación masiva y los tipos de datos genómicos más utilizados en los estudios evolutivos actuales. También s</w:t>
      </w:r>
      <w:r>
        <w:rPr>
          <w:color w:val="000000"/>
        </w:rPr>
        <w:t xml:space="preserve">e explorarán los distintos tipos de genomas vegetales (nuclear, </w:t>
      </w:r>
      <w:proofErr w:type="spellStart"/>
      <w:r>
        <w:rPr>
          <w:color w:val="000000"/>
        </w:rPr>
        <w:t>plastidial</w:t>
      </w:r>
      <w:proofErr w:type="spellEnd"/>
      <w:r>
        <w:rPr>
          <w:color w:val="000000"/>
        </w:rPr>
        <w:t xml:space="preserve"> y mitocondrial)</w:t>
      </w:r>
      <w:r>
        <w:t xml:space="preserve"> </w:t>
      </w:r>
      <w:r>
        <w:rPr>
          <w:color w:val="000000"/>
        </w:rPr>
        <w:t>junto</w:t>
      </w:r>
      <w:r>
        <w:t xml:space="preserve"> con</w:t>
      </w:r>
      <w:r>
        <w:rPr>
          <w:color w:val="000000"/>
        </w:rPr>
        <w:t xml:space="preserve"> los principales procesos evolutivos q</w:t>
      </w:r>
      <w:r>
        <w:t>ue afectan</w:t>
      </w:r>
      <w:r>
        <w:rPr>
          <w:color w:val="000000"/>
        </w:rPr>
        <w:t xml:space="preserve"> a nivel genómico y cromosómico. Asimismo, se proporcionará formación práctica en métodos de ensamblaje y análisis de datos genómicos, con un enfoque aplicado a la interpretación de información derivada de tecnologías </w:t>
      </w:r>
      <w:proofErr w:type="spellStart"/>
      <w:r>
        <w:rPr>
          <w:color w:val="000000"/>
        </w:rPr>
        <w:t>ómicas</w:t>
      </w:r>
      <w:proofErr w:type="spellEnd"/>
      <w:r>
        <w:rPr>
          <w:color w:val="000000"/>
        </w:rPr>
        <w:t xml:space="preserve"> y su utilidad en el estudio de la biodiversidad vegetal.</w:t>
      </w:r>
    </w:p>
    <w:p w14:paraId="221A06EC" w14:textId="77777777" w:rsidR="002E59D9" w:rsidRDefault="00000000">
      <w:pPr>
        <w:pBdr>
          <w:top w:val="nil"/>
          <w:left w:val="nil"/>
          <w:bottom w:val="nil"/>
          <w:right w:val="nil"/>
          <w:between w:val="nil"/>
        </w:pBdr>
        <w:spacing w:after="120"/>
        <w:ind w:right="2"/>
        <w:rPr>
          <w:color w:val="336600"/>
        </w:rPr>
      </w:pPr>
      <w:r>
        <w:rPr>
          <w:color w:val="336600"/>
        </w:rPr>
        <w:t>CONOCIMIENTOS PREVIOS RECOMENDADOS</w:t>
      </w:r>
    </w:p>
    <w:p w14:paraId="5B8855D6" w14:textId="77777777" w:rsidR="002E59D9" w:rsidRDefault="00000000">
      <w:pPr>
        <w:pBdr>
          <w:top w:val="nil"/>
          <w:left w:val="nil"/>
          <w:bottom w:val="nil"/>
          <w:right w:val="nil"/>
          <w:between w:val="nil"/>
        </w:pBdr>
        <w:spacing w:after="240"/>
        <w:ind w:right="2" w:firstLine="567"/>
        <w:jc w:val="both"/>
        <w:rPr>
          <w:color w:val="000000"/>
        </w:rPr>
      </w:pPr>
      <w:r>
        <w:rPr>
          <w:color w:val="000000"/>
        </w:rPr>
        <w:t xml:space="preserve">Para un mejor aprovechamiento de la asignatura, se recomienda contar con conocimientos básicos de genética, biología molecular y bioinformática. Es imprescindible tener familiaridad con los conceptos fundamentales de filogenia y filogeografía, así como con los métodos de inferencia filogenética, alineamiento de secuencias y modelos evolutivos, contenidos abordados en la asignatura </w:t>
      </w:r>
      <w:r>
        <w:rPr>
          <w:b/>
          <w:color w:val="000000"/>
        </w:rPr>
        <w:t>Técnicas Avanzadas de Filogenia y Filogeografía Vegetal</w:t>
      </w:r>
      <w:r>
        <w:rPr>
          <w:color w:val="000000"/>
        </w:rPr>
        <w:t>. Además, es aconsejable</w:t>
      </w:r>
      <w:r>
        <w:t xml:space="preserve">, </w:t>
      </w:r>
      <w:r>
        <w:rPr>
          <w:color w:val="000000"/>
        </w:rPr>
        <w:t xml:space="preserve">pero </w:t>
      </w:r>
      <w:r>
        <w:t>no imprescindible,</w:t>
      </w:r>
      <w:r>
        <w:rPr>
          <w:color w:val="000000"/>
        </w:rPr>
        <w:t xml:space="preserve"> un manejo básico del sistema operativo Linux y del trabajo en línea de comandos. También </w:t>
      </w:r>
      <w:r>
        <w:t xml:space="preserve">resulta </w:t>
      </w:r>
      <w:r>
        <w:rPr>
          <w:color w:val="000000"/>
        </w:rPr>
        <w:t xml:space="preserve">útil </w:t>
      </w:r>
      <w:r>
        <w:t xml:space="preserve">contar con </w:t>
      </w:r>
      <w:r>
        <w:rPr>
          <w:color w:val="000000"/>
        </w:rPr>
        <w:t xml:space="preserve">experiencia en la consulta de bibliografía científica y bases de datos especializadas en biodiversidad. Por último, </w:t>
      </w:r>
      <w:r>
        <w:t>u</w:t>
      </w:r>
      <w:r>
        <w:rPr>
          <w:color w:val="000000"/>
        </w:rPr>
        <w:t xml:space="preserve">n nivel de inglés suficiente para leer y </w:t>
      </w:r>
      <w:r>
        <w:t>comprender</w:t>
      </w:r>
      <w:r>
        <w:rPr>
          <w:color w:val="000000"/>
        </w:rPr>
        <w:t xml:space="preserve"> fuentes científicas será de gran ayu</w:t>
      </w:r>
      <w:r>
        <w:t xml:space="preserve">da para seguir con éxito los contenidos </w:t>
      </w:r>
      <w:r>
        <w:rPr>
          <w:color w:val="000000"/>
        </w:rPr>
        <w:t>de la asignatura.</w:t>
      </w:r>
    </w:p>
    <w:p w14:paraId="1851E53C" w14:textId="77777777" w:rsidR="002E59D9" w:rsidRDefault="00000000">
      <w:pPr>
        <w:pBdr>
          <w:top w:val="nil"/>
          <w:left w:val="nil"/>
          <w:bottom w:val="nil"/>
          <w:right w:val="nil"/>
          <w:between w:val="nil"/>
        </w:pBdr>
        <w:spacing w:after="120"/>
        <w:ind w:right="2"/>
        <w:rPr>
          <w:color w:val="336600"/>
        </w:rPr>
      </w:pPr>
      <w:r>
        <w:rPr>
          <w:color w:val="336600"/>
        </w:rPr>
        <w:t>OBJETIVOS FORMATIVOS</w:t>
      </w:r>
    </w:p>
    <w:p w14:paraId="18D3F741" w14:textId="77777777" w:rsidR="002E59D9" w:rsidRDefault="00000000">
      <w:pPr>
        <w:pBdr>
          <w:top w:val="nil"/>
          <w:left w:val="nil"/>
          <w:bottom w:val="nil"/>
          <w:right w:val="nil"/>
          <w:between w:val="nil"/>
        </w:pBdr>
        <w:ind w:right="2" w:firstLine="567"/>
        <w:jc w:val="both"/>
        <w:rPr>
          <w:color w:val="000000"/>
        </w:rPr>
      </w:pPr>
      <w:r>
        <w:rPr>
          <w:color w:val="000000"/>
        </w:rPr>
        <w:t>La asignatura capacitará al alumnado en el ensamblaje y análisis de genomas de plantas, proporcionándole los conocimientos necesarios sobre la estructura y evolución de los genomas vegetales, las principales técnicas de secuenciación masiva y los métodos de procesamiento y análisis de datos genómicos.</w:t>
      </w:r>
    </w:p>
    <w:p w14:paraId="16C144E5" w14:textId="77777777" w:rsidR="002E59D9" w:rsidRDefault="00000000" w:rsidP="00F016D8">
      <w:pPr>
        <w:pBdr>
          <w:top w:val="nil"/>
          <w:left w:val="nil"/>
          <w:bottom w:val="nil"/>
          <w:right w:val="nil"/>
          <w:between w:val="nil"/>
        </w:pBdr>
        <w:spacing w:after="120"/>
        <w:ind w:right="2" w:firstLine="567"/>
        <w:jc w:val="both"/>
        <w:rPr>
          <w:color w:val="000000"/>
        </w:rPr>
      </w:pPr>
      <w:r>
        <w:rPr>
          <w:color w:val="000000"/>
        </w:rPr>
        <w:t xml:space="preserve">A nivel práctico, el estudiantado desarrollará habilidades para identificar la estructura y componentes de los distintos genomas vegetales, seleccionar la técnica de secuenciación más adecuada para cada caso, ejecutar ensamblajes genómicos y aplicar herramientas bioinformáticas para </w:t>
      </w:r>
      <w:r>
        <w:rPr>
          <w:color w:val="000000"/>
        </w:rPr>
        <w:lastRenderedPageBreak/>
        <w:t>el análisis de datos de secuenciación. Además, adquirirá competencias en la gestión e interpretación de datos genómicos, aplicando metodologías avanzadas para el estudio de la biodiversidad y la evolución de las plantas.</w:t>
      </w:r>
    </w:p>
    <w:p w14:paraId="0F7CB539" w14:textId="77777777" w:rsidR="002E59D9" w:rsidRDefault="00000000">
      <w:pPr>
        <w:pBdr>
          <w:top w:val="nil"/>
          <w:left w:val="nil"/>
          <w:bottom w:val="nil"/>
          <w:right w:val="nil"/>
          <w:between w:val="nil"/>
        </w:pBdr>
        <w:spacing w:after="120"/>
        <w:ind w:right="2"/>
        <w:rPr>
          <w:color w:val="336600"/>
        </w:rPr>
      </w:pPr>
      <w:r>
        <w:rPr>
          <w:color w:val="336600"/>
        </w:rPr>
        <w:t>RESULTADOS DE APRENDIZAJE</w:t>
      </w:r>
    </w:p>
    <w:p w14:paraId="3E410FBE" w14:textId="77777777" w:rsidR="002E59D9" w:rsidRDefault="00000000">
      <w:pPr>
        <w:pBdr>
          <w:top w:val="nil"/>
          <w:left w:val="nil"/>
          <w:bottom w:val="nil"/>
          <w:right w:val="nil"/>
          <w:between w:val="nil"/>
        </w:pBdr>
        <w:spacing w:after="120" w:line="239" w:lineRule="auto"/>
        <w:ind w:right="2"/>
        <w:rPr>
          <w:color w:val="000000"/>
        </w:rPr>
      </w:pPr>
      <w:r>
        <w:rPr>
          <w:color w:val="000000"/>
        </w:rPr>
        <w:t>Contenidos:</w:t>
      </w:r>
    </w:p>
    <w:p w14:paraId="6105C32A" w14:textId="77777777" w:rsidR="002E59D9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39" w:lineRule="auto"/>
        <w:ind w:left="567" w:right="2" w:hanging="283"/>
        <w:rPr>
          <w:color w:val="000000"/>
        </w:rPr>
      </w:pPr>
      <w:r>
        <w:rPr>
          <w:b/>
          <w:color w:val="000000"/>
        </w:rPr>
        <w:t>RA2</w:t>
      </w:r>
      <w:r>
        <w:rPr>
          <w:color w:val="000000"/>
        </w:rPr>
        <w:t xml:space="preserve"> - Conocer y comprender los principales procesos evolutivos de los vegetales y los cambios de sus comunidades a lo largo del tiempo.</w:t>
      </w:r>
    </w:p>
    <w:p w14:paraId="351D059D" w14:textId="77777777" w:rsidR="002E59D9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39" w:lineRule="auto"/>
        <w:ind w:left="567" w:right="2" w:hanging="283"/>
        <w:rPr>
          <w:color w:val="000000"/>
        </w:rPr>
      </w:pPr>
      <w:r>
        <w:rPr>
          <w:b/>
          <w:color w:val="000000"/>
        </w:rPr>
        <w:t>RA7</w:t>
      </w:r>
      <w:r>
        <w:rPr>
          <w:color w:val="000000"/>
        </w:rPr>
        <w:t xml:space="preserve"> - Conocer los principales rasgos de la estructura genómica y cromosómica de los vegetales y las técnicas empleadas en su estudio en la actualidad.</w:t>
      </w:r>
    </w:p>
    <w:p w14:paraId="356D2C55" w14:textId="77777777" w:rsidR="002E59D9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39" w:lineRule="auto"/>
        <w:ind w:left="567" w:right="2" w:hanging="283"/>
        <w:rPr>
          <w:color w:val="000000"/>
        </w:rPr>
      </w:pPr>
      <w:r>
        <w:rPr>
          <w:b/>
          <w:color w:val="000000"/>
        </w:rPr>
        <w:t>RA10</w:t>
      </w:r>
      <w:r>
        <w:rPr>
          <w:color w:val="000000"/>
        </w:rPr>
        <w:t xml:space="preserve"> - Conocer las nuevas tendencias y perspectivas de investigación en Botánica, así como los principios del método científico y sus condicionantes éticos.</w:t>
      </w:r>
    </w:p>
    <w:p w14:paraId="384A799E" w14:textId="77777777" w:rsidR="002E59D9" w:rsidRDefault="00000000">
      <w:pPr>
        <w:spacing w:after="120"/>
        <w:ind w:right="2"/>
        <w:jc w:val="both"/>
      </w:pPr>
      <w:r>
        <w:t>Habilidades:</w:t>
      </w:r>
    </w:p>
    <w:p w14:paraId="1C2879D8" w14:textId="77777777" w:rsidR="002E59D9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ind w:right="2"/>
        <w:jc w:val="both"/>
        <w:rPr>
          <w:color w:val="000000"/>
        </w:rPr>
      </w:pPr>
      <w:r>
        <w:rPr>
          <w:b/>
          <w:color w:val="000000"/>
        </w:rPr>
        <w:t>RA11</w:t>
      </w:r>
      <w:r>
        <w:rPr>
          <w:color w:val="000000"/>
        </w:rPr>
        <w:t xml:space="preserve"> - Demostrar habilidad en el diseño de estudios altamente especializados relacionados con la morfología, evolución y usos de las plantas, así como su variabilidad ante diferentes escenarios ambientales.</w:t>
      </w:r>
    </w:p>
    <w:p w14:paraId="57D705F8" w14:textId="77777777" w:rsidR="002E59D9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ind w:right="2"/>
        <w:jc w:val="both"/>
        <w:rPr>
          <w:b/>
          <w:color w:val="000000"/>
        </w:rPr>
      </w:pPr>
      <w:r>
        <w:rPr>
          <w:b/>
          <w:color w:val="000000"/>
        </w:rPr>
        <w:t>RA12</w:t>
      </w:r>
      <w:r>
        <w:rPr>
          <w:color w:val="000000"/>
        </w:rPr>
        <w:t xml:space="preserve"> - Demostrar destrezas en técnicas avanzadas y herramientas especializadas relacionadas con estudios morfológicos, taxonómicos, anatómicos, químicos y genéticos en el ámbito de la Botánica.</w:t>
      </w:r>
    </w:p>
    <w:p w14:paraId="6F0CE544" w14:textId="77777777" w:rsidR="002E59D9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ind w:right="2"/>
        <w:jc w:val="both"/>
        <w:rPr>
          <w:b/>
          <w:color w:val="000000"/>
        </w:rPr>
      </w:pPr>
      <w:r>
        <w:rPr>
          <w:b/>
          <w:color w:val="000000"/>
        </w:rPr>
        <w:t>RA13</w:t>
      </w:r>
      <w:r>
        <w:rPr>
          <w:color w:val="000000"/>
        </w:rPr>
        <w:t xml:space="preserve"> - Interpretar de manera crítica y fundamentada los procesos e hitos evolutivos en la evolución de las plantas, así como la dinámica de las comunidades vegetales analizando el conjunto de procesos subyacentes.</w:t>
      </w:r>
    </w:p>
    <w:p w14:paraId="5CC44A4D" w14:textId="77777777" w:rsidR="002E59D9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ind w:right="2"/>
        <w:jc w:val="both"/>
        <w:rPr>
          <w:color w:val="000000"/>
        </w:rPr>
      </w:pPr>
      <w:r>
        <w:rPr>
          <w:b/>
          <w:color w:val="000000"/>
        </w:rPr>
        <w:t>RA18</w:t>
      </w:r>
      <w:r>
        <w:rPr>
          <w:color w:val="000000"/>
        </w:rPr>
        <w:t xml:space="preserve"> - Aplicar herramientas especializadas en la obtención, análisis e integración de información bibliográfica o bases de datos en el ámbito de la Botánica.</w:t>
      </w:r>
    </w:p>
    <w:p w14:paraId="71635BB0" w14:textId="77777777" w:rsidR="002E59D9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ind w:right="2"/>
        <w:jc w:val="both"/>
        <w:rPr>
          <w:b/>
          <w:color w:val="000000"/>
        </w:rPr>
      </w:pPr>
      <w:r>
        <w:rPr>
          <w:b/>
          <w:color w:val="000000"/>
        </w:rPr>
        <w:t>RA19</w:t>
      </w:r>
      <w:r>
        <w:t xml:space="preserve"> - Saber aplicar e integrar los conocimientos botánicos, la comprensión de estos, su fundamentación científica y su capacidad de resolución de problemas en entornos nuevos de distinto nivel de dificultad</w:t>
      </w:r>
    </w:p>
    <w:p w14:paraId="0BC1687A" w14:textId="77777777" w:rsidR="002E59D9" w:rsidRDefault="00000000">
      <w:pPr>
        <w:pBdr>
          <w:top w:val="nil"/>
          <w:left w:val="nil"/>
          <w:bottom w:val="nil"/>
          <w:right w:val="nil"/>
          <w:between w:val="nil"/>
        </w:pBdr>
        <w:spacing w:after="120" w:line="239" w:lineRule="auto"/>
        <w:ind w:right="2"/>
        <w:rPr>
          <w:color w:val="000000"/>
        </w:rPr>
      </w:pPr>
      <w:r>
        <w:rPr>
          <w:color w:val="000000"/>
        </w:rPr>
        <w:t xml:space="preserve">Competencias: </w:t>
      </w:r>
    </w:p>
    <w:p w14:paraId="15D1B56A" w14:textId="77777777" w:rsidR="002E59D9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39" w:lineRule="auto"/>
        <w:ind w:left="567" w:right="2" w:hanging="283"/>
      </w:pPr>
      <w:r>
        <w:rPr>
          <w:b/>
        </w:rPr>
        <w:t>RA21</w:t>
      </w:r>
      <w:r>
        <w:rPr>
          <w:color w:val="000000"/>
        </w:rPr>
        <w:t xml:space="preserve"> - Capacidad para diseñar, planificar y realizar el trabajo de laboratorio y de campo en Botánica dominando el uso de herramientas y software informático para la interpretación de los datos.</w:t>
      </w:r>
    </w:p>
    <w:p w14:paraId="2929539D" w14:textId="77777777" w:rsidR="002E59D9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39" w:lineRule="auto"/>
        <w:ind w:left="567" w:right="2" w:hanging="283"/>
      </w:pPr>
      <w:r>
        <w:rPr>
          <w:b/>
        </w:rPr>
        <w:t>RA22</w:t>
      </w:r>
      <w:r>
        <w:rPr>
          <w:color w:val="000000"/>
        </w:rPr>
        <w:t xml:space="preserve"> - Capacidad para valorar y discutir de forma crítica y detallada las distintas teorías, modelos o procesos implicados en la evolución de los vegetales y sus comunidades</w:t>
      </w:r>
    </w:p>
    <w:p w14:paraId="3179790A" w14:textId="77777777" w:rsidR="002E59D9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39" w:lineRule="auto"/>
        <w:ind w:left="567" w:right="2" w:hanging="283"/>
      </w:pPr>
      <w:r>
        <w:rPr>
          <w:b/>
        </w:rPr>
        <w:t>RA25</w:t>
      </w:r>
      <w:r>
        <w:rPr>
          <w:color w:val="000000"/>
        </w:rPr>
        <w:t xml:space="preserve"> - Ser capaz de interpretar información y sustentar conclusiones sobre la variación de las plantas y sus comunidades en relación con el cambio global.</w:t>
      </w:r>
    </w:p>
    <w:p w14:paraId="1C2547A8" w14:textId="77777777" w:rsidR="002E59D9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39" w:lineRule="auto"/>
        <w:ind w:left="567" w:right="2" w:hanging="283"/>
      </w:pPr>
      <w:r>
        <w:rPr>
          <w:b/>
        </w:rPr>
        <w:t>RA27</w:t>
      </w:r>
      <w:r>
        <w:rPr>
          <w:color w:val="000000"/>
        </w:rPr>
        <w:t xml:space="preserve"> - Capacidad para usar un lenguaje técnico avanzado en el campo de la Botánica que le permita expresarse y comunicar los resultados procedentes de la investigación científica y tecnológica en el ámbito de la innovación más destacada.</w:t>
      </w:r>
    </w:p>
    <w:p w14:paraId="5D3AB565" w14:textId="77777777" w:rsidR="002E59D9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39" w:lineRule="auto"/>
        <w:ind w:left="567" w:right="2" w:hanging="283"/>
      </w:pPr>
      <w:r>
        <w:rPr>
          <w:b/>
        </w:rPr>
        <w:t>RA28</w:t>
      </w:r>
      <w:r>
        <w:rPr>
          <w:color w:val="000000"/>
        </w:rPr>
        <w:t xml:space="preserve"> - Ser capaz de integrar la Botánica en contextos de carácter multidisciplinar dentro de sus propias necesidades de desarrollo personal y entorno profesional.</w:t>
      </w:r>
    </w:p>
    <w:p w14:paraId="304DDAD4" w14:textId="77777777" w:rsidR="002E59D9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right="2"/>
        <w:rPr>
          <w:color w:val="000000"/>
        </w:rPr>
      </w:pPr>
      <w:r>
        <w:rPr>
          <w:color w:val="000000"/>
        </w:rPr>
        <w:t>Ver descripción de resultados de aprendizaje en: https://</w:t>
      </w:r>
      <w:hyperlink r:id="rId8">
        <w:r w:rsidR="002E59D9">
          <w:rPr>
            <w:color w:val="0000FF"/>
            <w:u w:val="single"/>
          </w:rPr>
          <w:t>www.ucm.es/...................</w:t>
        </w:r>
      </w:hyperlink>
    </w:p>
    <w:p w14:paraId="35D0C983" w14:textId="77777777" w:rsidR="002E59D9" w:rsidRDefault="00000000">
      <w:pPr>
        <w:pBdr>
          <w:top w:val="nil"/>
          <w:left w:val="nil"/>
          <w:bottom w:val="nil"/>
          <w:right w:val="nil"/>
          <w:between w:val="nil"/>
        </w:pBdr>
        <w:spacing w:after="120"/>
        <w:ind w:right="2"/>
        <w:rPr>
          <w:color w:val="336600"/>
        </w:rPr>
      </w:pPr>
      <w:r>
        <w:rPr>
          <w:color w:val="336600"/>
        </w:rPr>
        <w:t>METODOLOGÍA DOCENTE</w:t>
      </w:r>
    </w:p>
    <w:p w14:paraId="25CF7FE8" w14:textId="77777777" w:rsidR="002E59D9" w:rsidRDefault="00000000">
      <w:pPr>
        <w:pBdr>
          <w:top w:val="nil"/>
          <w:left w:val="nil"/>
          <w:bottom w:val="nil"/>
          <w:right w:val="nil"/>
          <w:between w:val="nil"/>
        </w:pBdr>
        <w:ind w:right="2" w:firstLine="567"/>
        <w:jc w:val="both"/>
        <w:rPr>
          <w:color w:val="000000"/>
        </w:rPr>
      </w:pPr>
      <w:r>
        <w:rPr>
          <w:color w:val="000000"/>
        </w:rPr>
        <w:t xml:space="preserve">La asignatura combinará actividades presenciales y trabajo autónomo del alumnado, con un enfoque aplicado. Las sesiones presenciales incluirán </w:t>
      </w:r>
      <w:r>
        <w:rPr>
          <w:b/>
          <w:color w:val="000000"/>
        </w:rPr>
        <w:t>lecciones magistrales</w:t>
      </w:r>
      <w:r>
        <w:rPr>
          <w:color w:val="000000"/>
        </w:rPr>
        <w:t xml:space="preserve">, en las que se impartirán los fundamentos teóricos sobre la estructura, evolución y análisis de genomas vegetales, así como las </w:t>
      </w:r>
      <w:r>
        <w:rPr>
          <w:color w:val="000000"/>
        </w:rPr>
        <w:lastRenderedPageBreak/>
        <w:t xml:space="preserve">principales técnicas de secuenciación y ensamblaje. También se desarrollarán </w:t>
      </w:r>
      <w:r>
        <w:rPr>
          <w:b/>
          <w:color w:val="000000"/>
        </w:rPr>
        <w:t>seminarios y talleres</w:t>
      </w:r>
      <w:r>
        <w:rPr>
          <w:color w:val="000000"/>
        </w:rPr>
        <w:t>, orientados a la resolución de casos prácticos, el uso de herramientas bioinformáticas y la interpretación de datos genómicos, haciendo uso de bases de datos y software especializados.</w:t>
      </w:r>
    </w:p>
    <w:p w14:paraId="246AAE8A" w14:textId="77777777" w:rsidR="002E59D9" w:rsidRDefault="00000000">
      <w:pPr>
        <w:pBdr>
          <w:top w:val="nil"/>
          <w:left w:val="nil"/>
          <w:bottom w:val="nil"/>
          <w:right w:val="nil"/>
          <w:between w:val="nil"/>
        </w:pBdr>
        <w:spacing w:after="120"/>
        <w:ind w:right="2" w:firstLine="567"/>
        <w:jc w:val="both"/>
        <w:rPr>
          <w:color w:val="000000"/>
        </w:rPr>
      </w:pPr>
      <w:r>
        <w:rPr>
          <w:color w:val="000000"/>
        </w:rPr>
        <w:t xml:space="preserve">El trabajo autónomo será clave para la asimilación de los contenidos y el desarrollo de competencias, e incluirá la lectura de artículos científicos, la resolución de ejercicios prácticos y la preparación de trabajos asignados a lo largo de la asignatura. </w:t>
      </w:r>
    </w:p>
    <w:p w14:paraId="2BB6B402" w14:textId="77777777" w:rsidR="002E59D9" w:rsidRDefault="00000000">
      <w:pPr>
        <w:ind w:right="2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inline distT="0" distB="0" distL="0" distR="0" wp14:anchorId="68B89B1B" wp14:editId="0D235CD0">
                <wp:extent cx="5595350" cy="254365"/>
                <wp:effectExtent l="0" t="0" r="0" b="0"/>
                <wp:docPr id="1758589340" name="Rectangle 1758589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67875" y="3672368"/>
                          <a:ext cx="5556250" cy="215265"/>
                        </a:xfrm>
                        <a:prstGeom prst="rect">
                          <a:avLst/>
                        </a:prstGeom>
                        <a:noFill/>
                        <a:ln w="19550" cap="flat" cmpd="sng">
                          <a:solidFill>
                            <a:srgbClr val="6699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EC26879" w14:textId="77777777" w:rsidR="002E59D9" w:rsidRDefault="00000000">
                            <w:pPr>
                              <w:spacing w:before="100"/>
                              <w:ind w:left="106" w:firstLine="212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CONTENIDO TEMÁTICO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8B89B1B" id="Rectangle 1758589340" o:spid="_x0000_s1027" style="width:440.6pt;height:20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" filled="f" strokecolor="#690" strokeweight=".54306mm">
                <v:stroke startarrowwidth="narrow" startarrowlength="short" endarrowwidth="narrow" endarrowlength="short"/>
                <v:textbox inset="0,0,0,0">
                  <w:txbxContent>
                    <w:p w14:paraId="2EC26879" w14:textId="77777777" w:rsidR="002E59D9" w:rsidRDefault="00000000">
                      <w:pPr>
                        <w:spacing w:before="100"/>
                        <w:ind w:left="106" w:firstLine="212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CONTENIDO TEMÁTICO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1B247C55" w14:textId="77777777" w:rsidR="002E59D9" w:rsidRDefault="00000000" w:rsidP="00F016D8">
      <w:pPr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color w:val="000000"/>
        </w:rPr>
      </w:pPr>
      <w:r>
        <w:rPr>
          <w:color w:val="000000"/>
        </w:rPr>
        <w:t>BLOQUE I – Estructura y tipos de genomas en plantas.</w:t>
      </w:r>
    </w:p>
    <w:p w14:paraId="61C286EB" w14:textId="77777777" w:rsidR="002E59D9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 xml:space="preserve">Organización y estructura de los genomas vegetales: nuclear, </w:t>
      </w:r>
      <w:proofErr w:type="spellStart"/>
      <w:r>
        <w:rPr>
          <w:color w:val="000000"/>
        </w:rPr>
        <w:t>plastidial</w:t>
      </w:r>
      <w:proofErr w:type="spellEnd"/>
      <w:r>
        <w:rPr>
          <w:color w:val="000000"/>
        </w:rPr>
        <w:t xml:space="preserve"> y mitocondrial.</w:t>
      </w:r>
    </w:p>
    <w:p w14:paraId="7EBECE7E" w14:textId="1A04BB9F" w:rsidR="002E59D9" w:rsidRDefault="009C1FC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>Componentes principales: genes codificantes y regiones intergénicas.</w:t>
      </w:r>
    </w:p>
    <w:p w14:paraId="7904B1E7" w14:textId="50814796" w:rsidR="002E59D9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color w:val="000000"/>
        </w:rPr>
      </w:pPr>
      <w:r>
        <w:rPr>
          <w:color w:val="000000"/>
        </w:rPr>
        <w:t xml:space="preserve">Variabilidad y evolución </w:t>
      </w:r>
      <w:r w:rsidR="009C1FCB">
        <w:rPr>
          <w:color w:val="000000"/>
        </w:rPr>
        <w:t xml:space="preserve">genómica </w:t>
      </w:r>
      <w:r>
        <w:rPr>
          <w:color w:val="000000"/>
        </w:rPr>
        <w:t>en plantas.</w:t>
      </w:r>
    </w:p>
    <w:p w14:paraId="4429EE1E" w14:textId="77777777" w:rsidR="002E59D9" w:rsidRDefault="00000000" w:rsidP="00F016D8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>BLOQUE II - Técnicas de secuenciación, tipos de datos genómicos y repositorios.</w:t>
      </w:r>
    </w:p>
    <w:p w14:paraId="17A0D0D7" w14:textId="7681E733" w:rsidR="002E59D9" w:rsidRDefault="009C1FC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>Tecnologías de secuenciación masiva.</w:t>
      </w:r>
    </w:p>
    <w:p w14:paraId="1B6EFD36" w14:textId="169C5D19" w:rsidR="002E59D9" w:rsidRDefault="00000000" w:rsidP="009C1FC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t xml:space="preserve">Protocolos de </w:t>
      </w:r>
      <w:r w:rsidR="009C1FCB">
        <w:t>secuenciación y tipos de datos.</w:t>
      </w:r>
    </w:p>
    <w:p w14:paraId="0BF4B2F9" w14:textId="77777777" w:rsidR="002E59D9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>Bases de datos y repositorios públicos de información genómica.</w:t>
      </w:r>
    </w:p>
    <w:p w14:paraId="4582B055" w14:textId="66ADEA18" w:rsidR="002E59D9" w:rsidRDefault="009C1FC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color w:val="000000"/>
        </w:rPr>
      </w:pPr>
      <w:r>
        <w:rPr>
          <w:color w:val="000000"/>
        </w:rPr>
        <w:t>Control de calidad y preprocesamiento de los datos.</w:t>
      </w:r>
    </w:p>
    <w:p w14:paraId="41B3775C" w14:textId="77777777" w:rsidR="002E59D9" w:rsidRDefault="00000000" w:rsidP="00F016D8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>BLOQUE III – Procesamiento de datos genómicos.</w:t>
      </w:r>
    </w:p>
    <w:p w14:paraId="1CF6CD08" w14:textId="38FA75D5" w:rsidR="002E59D9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 xml:space="preserve">Métodos de ensamblaje: </w:t>
      </w:r>
      <w:r>
        <w:rPr>
          <w:i/>
          <w:color w:val="000000"/>
        </w:rPr>
        <w:t xml:space="preserve">de </w:t>
      </w:r>
      <w:proofErr w:type="spellStart"/>
      <w:r>
        <w:rPr>
          <w:i/>
          <w:color w:val="000000"/>
        </w:rPr>
        <w:t>novo</w:t>
      </w:r>
      <w:proofErr w:type="spellEnd"/>
      <w:r>
        <w:rPr>
          <w:color w:val="000000"/>
        </w:rPr>
        <w:t xml:space="preserve"> vs. basado en referencia.</w:t>
      </w:r>
    </w:p>
    <w:p w14:paraId="43245FC2" w14:textId="0EE5AC4C" w:rsidR="002E59D9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>Herramientas bioinformáticas.</w:t>
      </w:r>
    </w:p>
    <w:p w14:paraId="657A63A0" w14:textId="1C0F8DFE" w:rsidR="002E59D9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>Anotación estructural y funcional.</w:t>
      </w:r>
    </w:p>
    <w:p w14:paraId="234CDC46" w14:textId="77777777" w:rsidR="002E59D9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color w:val="000000"/>
        </w:rPr>
      </w:pPr>
      <w:r>
        <w:rPr>
          <w:color w:val="000000"/>
        </w:rPr>
        <w:t>Identificación de elementos repetitivos y variaciones estructurales.</w:t>
      </w:r>
    </w:p>
    <w:p w14:paraId="56AB3987" w14:textId="77777777" w:rsidR="002E59D9" w:rsidRDefault="00000000" w:rsidP="00F016D8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>BLOQUE IV - Aplicaciones de la genómica en el estudio de las plantas.</w:t>
      </w:r>
    </w:p>
    <w:p w14:paraId="01CAD08E" w14:textId="7040FD3D" w:rsidR="002E59D9" w:rsidRDefault="009C1FC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>Estudios de evolución y diversidad vegetal.</w:t>
      </w:r>
    </w:p>
    <w:p w14:paraId="5CAF8943" w14:textId="77777777" w:rsidR="002E59D9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>Aplicaciones en filogen</w:t>
      </w:r>
      <w:r>
        <w:t>ética</w:t>
      </w:r>
      <w:r>
        <w:rPr>
          <w:color w:val="000000"/>
        </w:rPr>
        <w:t xml:space="preserve"> y filogeografía.</w:t>
      </w:r>
    </w:p>
    <w:p w14:paraId="5531B997" w14:textId="1B9582D0" w:rsidR="002E59D9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 xml:space="preserve">Integración con otras tecnologías </w:t>
      </w:r>
      <w:proofErr w:type="spellStart"/>
      <w:r w:rsidRPr="009C1FCB">
        <w:rPr>
          <w:i/>
          <w:iCs/>
          <w:color w:val="000000"/>
        </w:rPr>
        <w:t>ómicas</w:t>
      </w:r>
      <w:proofErr w:type="spellEnd"/>
      <w:r>
        <w:rPr>
          <w:color w:val="000000"/>
        </w:rPr>
        <w:t>.</w:t>
      </w:r>
    </w:p>
    <w:p w14:paraId="6FA9B610" w14:textId="0F5B5599" w:rsidR="002E59D9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color w:val="000000"/>
        </w:rPr>
      </w:pPr>
      <w:r>
        <w:rPr>
          <w:color w:val="000000"/>
        </w:rPr>
        <w:t xml:space="preserve">Retos y perspectivas en </w:t>
      </w:r>
      <w:proofErr w:type="gramStart"/>
      <w:r w:rsidR="009C1FCB">
        <w:rPr>
          <w:color w:val="000000"/>
        </w:rPr>
        <w:t>genómica vegetal</w:t>
      </w:r>
      <w:proofErr w:type="gramEnd"/>
      <w:r w:rsidR="009C1FCB">
        <w:rPr>
          <w:color w:val="000000"/>
        </w:rPr>
        <w:t>.</w:t>
      </w:r>
    </w:p>
    <w:p w14:paraId="5CBA6657" w14:textId="77777777" w:rsidR="002E59D9" w:rsidRDefault="00000000">
      <w:pPr>
        <w:ind w:right="2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inline distT="0" distB="0" distL="0" distR="0" wp14:anchorId="20AC50A9" wp14:editId="0D9F269C">
                <wp:extent cx="5595350" cy="255635"/>
                <wp:effectExtent l="0" t="0" r="0" b="0"/>
                <wp:docPr id="1758589344" name="Rectangle 1758589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67875" y="3671733"/>
                          <a:ext cx="5556250" cy="216535"/>
                        </a:xfrm>
                        <a:prstGeom prst="rect">
                          <a:avLst/>
                        </a:prstGeom>
                        <a:noFill/>
                        <a:ln w="19550" cap="flat" cmpd="sng">
                          <a:solidFill>
                            <a:srgbClr val="6699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48A55BC" w14:textId="77777777" w:rsidR="002E59D9" w:rsidRDefault="00000000">
                            <w:pPr>
                              <w:spacing w:before="20"/>
                              <w:ind w:left="106" w:firstLine="212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ACTIVIDADES DOCENTES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0AC50A9" id="Rectangle 1758589344" o:spid="_x0000_s1028" style="width:440.6pt;height:2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" filled="f" strokecolor="#690" strokeweight=".54306mm">
                <v:stroke startarrowwidth="narrow" startarrowlength="short" endarrowwidth="narrow" endarrowlength="short"/>
                <v:textbox inset="0,0,0,0">
                  <w:txbxContent>
                    <w:p w14:paraId="648A55BC" w14:textId="77777777" w:rsidR="002E59D9" w:rsidRDefault="00000000">
                      <w:pPr>
                        <w:spacing w:before="20"/>
                        <w:ind w:left="106" w:firstLine="212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ACTIVIDADES DOCENTES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75F51269" w14:textId="77777777" w:rsidR="002E59D9" w:rsidRDefault="002E59D9" w:rsidP="00F016D8">
      <w:pPr>
        <w:ind w:right="2"/>
        <w:rPr>
          <w:sz w:val="23"/>
          <w:szCs w:val="23"/>
        </w:rPr>
      </w:pPr>
    </w:p>
    <w:tbl>
      <w:tblPr>
        <w:tblStyle w:val="a2"/>
        <w:tblW w:w="9062" w:type="dxa"/>
        <w:tblLayout w:type="fixed"/>
        <w:tblLook w:val="0000" w:firstRow="0" w:lastRow="0" w:firstColumn="0" w:lastColumn="0" w:noHBand="0" w:noVBand="0"/>
      </w:tblPr>
      <w:tblGrid>
        <w:gridCol w:w="3013"/>
        <w:gridCol w:w="2041"/>
        <w:gridCol w:w="2313"/>
        <w:gridCol w:w="1695"/>
      </w:tblGrid>
      <w:tr w:rsidR="002E59D9" w14:paraId="7646D2C8" w14:textId="77777777" w:rsidTr="00F016D8">
        <w:trPr>
          <w:trHeight w:val="283"/>
        </w:trPr>
        <w:tc>
          <w:tcPr>
            <w:tcW w:w="3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D03B2E" w14:textId="77777777" w:rsidR="002E59D9" w:rsidRDefault="00000000" w:rsidP="00F01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Actividad</w:t>
            </w:r>
          </w:p>
        </w:tc>
        <w:tc>
          <w:tcPr>
            <w:tcW w:w="20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7B496D" w14:textId="77777777" w:rsidR="002E59D9" w:rsidRDefault="00000000" w:rsidP="00F01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Número de horas</w:t>
            </w:r>
          </w:p>
        </w:tc>
        <w:tc>
          <w:tcPr>
            <w:tcW w:w="23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BC9BCA" w14:textId="77777777" w:rsidR="002E59D9" w:rsidRDefault="00000000" w:rsidP="00F01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% del total de horas</w:t>
            </w:r>
          </w:p>
        </w:tc>
        <w:tc>
          <w:tcPr>
            <w:tcW w:w="16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B148E8" w14:textId="77777777" w:rsidR="002E59D9" w:rsidRDefault="00000000" w:rsidP="00F01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Presencialidad</w:t>
            </w:r>
          </w:p>
        </w:tc>
      </w:tr>
      <w:tr w:rsidR="002E59D9" w14:paraId="2D409F19" w14:textId="77777777" w:rsidTr="00F016D8">
        <w:trPr>
          <w:trHeight w:val="283"/>
        </w:trPr>
        <w:tc>
          <w:tcPr>
            <w:tcW w:w="3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112F15" w14:textId="77777777" w:rsidR="002E59D9" w:rsidRDefault="00000000" w:rsidP="00F01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"/>
              <w:jc w:val="center"/>
              <w:rPr>
                <w:color w:val="000000"/>
              </w:rPr>
            </w:pPr>
            <w:r>
              <w:rPr>
                <w:color w:val="000000"/>
              </w:rPr>
              <w:t>Lecciones magistrales</w:t>
            </w:r>
          </w:p>
        </w:tc>
        <w:tc>
          <w:tcPr>
            <w:tcW w:w="20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47E5D0" w14:textId="77777777" w:rsidR="002E59D9" w:rsidRDefault="00000000" w:rsidP="00F01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23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482458" w14:textId="77777777" w:rsidR="002E59D9" w:rsidRDefault="00000000" w:rsidP="00F01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"/>
              <w:jc w:val="center"/>
              <w:rPr>
                <w:color w:val="000000"/>
              </w:rPr>
            </w:pPr>
            <w:r>
              <w:rPr>
                <w:color w:val="000000"/>
              </w:rPr>
              <w:t>33 %</w:t>
            </w:r>
          </w:p>
        </w:tc>
        <w:tc>
          <w:tcPr>
            <w:tcW w:w="16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A71E42" w14:textId="77777777" w:rsidR="002E59D9" w:rsidRDefault="00000000" w:rsidP="00F01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"/>
              <w:jc w:val="center"/>
              <w:rPr>
                <w:color w:val="000000"/>
              </w:rPr>
            </w:pPr>
            <w:r>
              <w:rPr>
                <w:color w:val="000000"/>
              </w:rPr>
              <w:t>100 %</w:t>
            </w:r>
          </w:p>
        </w:tc>
      </w:tr>
      <w:tr w:rsidR="002E59D9" w14:paraId="5264A263" w14:textId="77777777" w:rsidTr="00F016D8">
        <w:trPr>
          <w:trHeight w:val="283"/>
        </w:trPr>
        <w:tc>
          <w:tcPr>
            <w:tcW w:w="3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2442BF" w14:textId="77777777" w:rsidR="002E59D9" w:rsidRDefault="00000000" w:rsidP="00F01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"/>
              <w:jc w:val="center"/>
              <w:rPr>
                <w:color w:val="000000"/>
              </w:rPr>
            </w:pPr>
            <w:r>
              <w:rPr>
                <w:color w:val="000000"/>
              </w:rPr>
              <w:t>Seminarios-talleres</w:t>
            </w:r>
          </w:p>
        </w:tc>
        <w:tc>
          <w:tcPr>
            <w:tcW w:w="20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2169DC" w14:textId="77777777" w:rsidR="002E59D9" w:rsidRDefault="00000000" w:rsidP="00F01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23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E6F9E9" w14:textId="77777777" w:rsidR="002E59D9" w:rsidRDefault="00000000" w:rsidP="00F01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"/>
              <w:jc w:val="center"/>
              <w:rPr>
                <w:color w:val="000000"/>
              </w:rPr>
            </w:pPr>
            <w:r>
              <w:rPr>
                <w:color w:val="000000"/>
              </w:rPr>
              <w:t>67 %</w:t>
            </w:r>
          </w:p>
        </w:tc>
        <w:tc>
          <w:tcPr>
            <w:tcW w:w="16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0E2314" w14:textId="77777777" w:rsidR="002E59D9" w:rsidRDefault="00000000" w:rsidP="00F01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"/>
              <w:jc w:val="center"/>
              <w:rPr>
                <w:color w:val="000000"/>
              </w:rPr>
            </w:pPr>
            <w:r>
              <w:rPr>
                <w:color w:val="000000"/>
              </w:rPr>
              <w:t>100 %</w:t>
            </w:r>
          </w:p>
        </w:tc>
      </w:tr>
      <w:tr w:rsidR="002E59D9" w14:paraId="304B8232" w14:textId="77777777" w:rsidTr="00F016D8">
        <w:trPr>
          <w:trHeight w:val="283"/>
        </w:trPr>
        <w:tc>
          <w:tcPr>
            <w:tcW w:w="3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B68DFF" w14:textId="77777777" w:rsidR="002E59D9" w:rsidRDefault="00000000" w:rsidP="00F01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"/>
              <w:jc w:val="center"/>
              <w:rPr>
                <w:color w:val="000000"/>
              </w:rPr>
            </w:pPr>
            <w:r>
              <w:rPr>
                <w:color w:val="000000"/>
              </w:rPr>
              <w:t>Trabajo autónomo</w:t>
            </w:r>
          </w:p>
        </w:tc>
        <w:tc>
          <w:tcPr>
            <w:tcW w:w="20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726E43" w14:textId="77777777" w:rsidR="002E59D9" w:rsidRDefault="00000000" w:rsidP="00F01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"/>
              <w:jc w:val="center"/>
              <w:rPr>
                <w:color w:val="000000"/>
              </w:rPr>
            </w:pPr>
            <w:r>
              <w:rPr>
                <w:color w:val="000000"/>
              </w:rPr>
              <w:t>51</w:t>
            </w:r>
          </w:p>
        </w:tc>
        <w:tc>
          <w:tcPr>
            <w:tcW w:w="23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FCFFA5" w14:textId="77777777" w:rsidR="002E59D9" w:rsidRDefault="002E59D9" w:rsidP="00F01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"/>
              <w:jc w:val="center"/>
              <w:rPr>
                <w:color w:val="000000"/>
              </w:rPr>
            </w:pPr>
          </w:p>
        </w:tc>
        <w:tc>
          <w:tcPr>
            <w:tcW w:w="16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E827CB" w14:textId="77777777" w:rsidR="002E59D9" w:rsidRDefault="00000000" w:rsidP="00F01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"/>
              <w:jc w:val="center"/>
              <w:rPr>
                <w:color w:val="000000"/>
              </w:rPr>
            </w:pPr>
            <w:r>
              <w:rPr>
                <w:color w:val="000000"/>
              </w:rPr>
              <w:t>0 %</w:t>
            </w:r>
          </w:p>
        </w:tc>
      </w:tr>
    </w:tbl>
    <w:p w14:paraId="5BCE7DC5" w14:textId="77777777" w:rsidR="002E59D9" w:rsidRDefault="002E59D9" w:rsidP="00F016D8">
      <w:pPr>
        <w:spacing w:line="218" w:lineRule="auto"/>
        <w:ind w:right="2"/>
        <w:rPr>
          <w:sz w:val="18"/>
          <w:szCs w:val="18"/>
        </w:rPr>
      </w:pPr>
    </w:p>
    <w:p w14:paraId="1BBBE4F5" w14:textId="77777777" w:rsidR="002E59D9" w:rsidRDefault="00000000">
      <w:pPr>
        <w:ind w:right="2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inline distT="0" distB="0" distL="0" distR="0" wp14:anchorId="2D98DF87" wp14:editId="5CC40200">
                <wp:extent cx="5595350" cy="255635"/>
                <wp:effectExtent l="0" t="0" r="0" b="0"/>
                <wp:docPr id="1758589343" name="Rectangle 17585893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67875" y="3671733"/>
                          <a:ext cx="5556250" cy="216535"/>
                        </a:xfrm>
                        <a:prstGeom prst="rect">
                          <a:avLst/>
                        </a:prstGeom>
                        <a:noFill/>
                        <a:ln w="19550" cap="flat" cmpd="sng">
                          <a:solidFill>
                            <a:srgbClr val="6699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0D5865E" w14:textId="77777777" w:rsidR="002E59D9" w:rsidRDefault="00000000">
                            <w:pPr>
                              <w:spacing w:before="20"/>
                              <w:ind w:left="106" w:firstLine="212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SISTEMA DE EVALUACIÓN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D98DF87" id="Rectangle 1758589343" o:spid="_x0000_s1029" style="width:440.6pt;height:2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" filled="f" strokecolor="#690" strokeweight=".54306mm">
                <v:stroke startarrowwidth="narrow" startarrowlength="short" endarrowwidth="narrow" endarrowlength="short"/>
                <v:textbox inset="0,0,0,0">
                  <w:txbxContent>
                    <w:p w14:paraId="10D5865E" w14:textId="77777777" w:rsidR="002E59D9" w:rsidRDefault="00000000">
                      <w:pPr>
                        <w:spacing w:before="20"/>
                        <w:ind w:left="106" w:firstLine="212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SISTEMA DE EVALUACIÓN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124B3E2F" w14:textId="77777777" w:rsidR="002E59D9" w:rsidRDefault="00000000" w:rsidP="00F016D8">
      <w:pPr>
        <w:spacing w:before="120" w:after="120"/>
        <w:ind w:right="2" w:firstLine="567"/>
        <w:jc w:val="both"/>
      </w:pPr>
      <w:r>
        <w:t>La distribución porcentual de la nota final de la asignatura será:</w:t>
      </w:r>
    </w:p>
    <w:p w14:paraId="6B9D46DF" w14:textId="77777777" w:rsidR="002E59D9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</w:rPr>
      </w:pPr>
      <w:r>
        <w:rPr>
          <w:color w:val="000000"/>
        </w:rPr>
        <w:t>Prueba escrita al terminar el programa: 10 %.</w:t>
      </w:r>
    </w:p>
    <w:p w14:paraId="0BB4C2E4" w14:textId="77777777" w:rsidR="002E59D9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right="2"/>
        <w:jc w:val="both"/>
        <w:rPr>
          <w:color w:val="000000"/>
        </w:rPr>
      </w:pPr>
      <w:r>
        <w:rPr>
          <w:color w:val="000000"/>
        </w:rPr>
        <w:t>Pruebas de ejecución de tareas reales y/o simuladas: 50 %.</w:t>
      </w:r>
    </w:p>
    <w:p w14:paraId="30A54B45" w14:textId="77777777" w:rsidR="002E59D9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/>
        <w:ind w:right="2"/>
        <w:jc w:val="both"/>
        <w:rPr>
          <w:color w:val="000000"/>
        </w:rPr>
      </w:pPr>
      <w:r>
        <w:rPr>
          <w:color w:val="000000"/>
        </w:rPr>
        <w:t>Trabajos y proyectos: 40 %.</w:t>
      </w:r>
    </w:p>
    <w:p w14:paraId="50455083" w14:textId="77777777" w:rsidR="002E59D9" w:rsidRDefault="00000000">
      <w:pPr>
        <w:spacing w:after="120"/>
        <w:ind w:right="2" w:firstLine="567"/>
        <w:jc w:val="both"/>
        <w:rPr>
          <w:sz w:val="17"/>
          <w:szCs w:val="17"/>
        </w:rPr>
      </w:pPr>
      <w:r>
        <w:t>Los trabajos se realizarán en grupo o de manera individual en función del número de alumnos, que serán supervisados durante el desarrollo de la asignatura mediante atención presencial y remota.</w:t>
      </w:r>
    </w:p>
    <w:p w14:paraId="0E2E7F25" w14:textId="77777777" w:rsidR="002E59D9" w:rsidRDefault="00000000">
      <w:pPr>
        <w:pBdr>
          <w:top w:val="nil"/>
          <w:left w:val="nil"/>
          <w:bottom w:val="nil"/>
          <w:right w:val="nil"/>
          <w:between w:val="nil"/>
        </w:pBdr>
        <w:spacing w:after="120"/>
        <w:ind w:right="2"/>
        <w:jc w:val="both"/>
        <w:rPr>
          <w:color w:val="336600"/>
        </w:rPr>
      </w:pPr>
      <w:r>
        <w:rPr>
          <w:color w:val="336600"/>
        </w:rPr>
        <w:t>CRITERIOS DE EVALUACIÓN</w:t>
      </w:r>
    </w:p>
    <w:p w14:paraId="28D061D8" w14:textId="77777777" w:rsidR="002E59D9" w:rsidRDefault="00000000" w:rsidP="00F016D8">
      <w:pPr>
        <w:ind w:right="2" w:firstLine="567"/>
        <w:jc w:val="both"/>
        <w:rPr>
          <w:color w:val="000000"/>
        </w:rPr>
      </w:pPr>
      <w:r>
        <w:rPr>
          <w:color w:val="000000"/>
        </w:rPr>
        <w:t>Para superar la asignatura es imprescindible presentar la totalidad de ejercicios planteados y obtener en todas las pruebas una nota igual o superior a 5 puntos sobre 10.</w:t>
      </w:r>
    </w:p>
    <w:p w14:paraId="70CA837E" w14:textId="77777777" w:rsidR="002E59D9" w:rsidRDefault="00000000">
      <w:pPr>
        <w:spacing w:after="240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mc:AlternateContent>
          <mc:Choice Requires="wps">
            <w:drawing>
              <wp:inline distT="0" distB="0" distL="0" distR="0" wp14:anchorId="668DB089" wp14:editId="64BA5F3E">
                <wp:extent cx="5595350" cy="255635"/>
                <wp:effectExtent l="0" t="0" r="0" b="0"/>
                <wp:docPr id="1758589345" name="Rectangle 1758589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67875" y="3671733"/>
                          <a:ext cx="5556250" cy="216535"/>
                        </a:xfrm>
                        <a:prstGeom prst="rect">
                          <a:avLst/>
                        </a:prstGeom>
                        <a:noFill/>
                        <a:ln w="19550" cap="flat" cmpd="sng">
                          <a:solidFill>
                            <a:srgbClr val="6699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2F98A6B" w14:textId="77777777" w:rsidR="002E59D9" w:rsidRDefault="00000000">
                            <w:pPr>
                              <w:spacing w:before="20"/>
                              <w:ind w:left="106" w:firstLine="212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RECURSOS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68DB089" id="Rectangle 1758589345" o:spid="_x0000_s1030" style="width:440.6pt;height:2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" filled="f" strokecolor="#690" strokeweight=".54306mm">
                <v:stroke startarrowwidth="narrow" startarrowlength="short" endarrowwidth="narrow" endarrowlength="short"/>
                <v:textbox inset="0,0,0,0">
                  <w:txbxContent>
                    <w:p w14:paraId="42F98A6B" w14:textId="77777777" w:rsidR="002E59D9" w:rsidRDefault="00000000">
                      <w:pPr>
                        <w:spacing w:before="20"/>
                        <w:ind w:left="106" w:firstLine="212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RECURSOS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24236CFD" w14:textId="77777777" w:rsidR="002E59D9" w:rsidRPr="009C1FCB" w:rsidRDefault="00000000">
      <w:pPr>
        <w:pBdr>
          <w:top w:val="nil"/>
          <w:left w:val="nil"/>
          <w:bottom w:val="nil"/>
          <w:right w:val="nil"/>
          <w:between w:val="nil"/>
        </w:pBdr>
        <w:spacing w:before="240" w:after="120"/>
        <w:ind w:right="2"/>
        <w:rPr>
          <w:color w:val="336600"/>
          <w:lang w:val="en-GB"/>
        </w:rPr>
      </w:pPr>
      <w:r w:rsidRPr="009C1FCB">
        <w:rPr>
          <w:color w:val="336600"/>
          <w:lang w:val="en-GB"/>
        </w:rPr>
        <w:t>BIBLIOGRAFÍA RECOMENDADA</w:t>
      </w:r>
    </w:p>
    <w:p w14:paraId="7E18F541" w14:textId="77777777" w:rsidR="002E59D9" w:rsidRPr="009C1FCB" w:rsidRDefault="00000000" w:rsidP="00F016D8">
      <w:pPr>
        <w:ind w:left="567" w:hanging="567"/>
        <w:jc w:val="both"/>
        <w:rPr>
          <w:lang w:val="en-GB"/>
        </w:rPr>
      </w:pPr>
      <w:proofErr w:type="spellStart"/>
      <w:r w:rsidRPr="009C1FCB">
        <w:rPr>
          <w:b/>
          <w:lang w:val="en-GB"/>
        </w:rPr>
        <w:t>Bleidorn</w:t>
      </w:r>
      <w:proofErr w:type="spellEnd"/>
      <w:r w:rsidRPr="009C1FCB">
        <w:rPr>
          <w:b/>
          <w:lang w:val="en-GB"/>
        </w:rPr>
        <w:t>, C</w:t>
      </w:r>
      <w:r w:rsidRPr="009C1FCB">
        <w:rPr>
          <w:lang w:val="en-GB"/>
        </w:rPr>
        <w:t xml:space="preserve">. 2017. </w:t>
      </w:r>
      <w:r w:rsidRPr="009C1FCB">
        <w:rPr>
          <w:i/>
          <w:lang w:val="en-GB"/>
        </w:rPr>
        <w:t>Phylogenomics: An Introduction</w:t>
      </w:r>
      <w:r w:rsidRPr="009C1FCB">
        <w:rPr>
          <w:lang w:val="en-GB"/>
        </w:rPr>
        <w:t xml:space="preserve">. Springer International Publishing. </w:t>
      </w:r>
      <w:r w:rsidRPr="009C1FCB">
        <w:rPr>
          <w:color w:val="0000FF"/>
          <w:u w:val="single"/>
          <w:lang w:val="en-GB"/>
        </w:rPr>
        <w:t>https://weblibrary.mila.edu.my/upload/ebook/science_and_research/2017_Book_Phylogenomics.pdf</w:t>
      </w:r>
    </w:p>
    <w:p w14:paraId="2D2B8279" w14:textId="5F1123C6" w:rsidR="00FC1C1E" w:rsidRPr="00FC1C1E" w:rsidRDefault="00FC1C1E" w:rsidP="00F016D8">
      <w:pPr>
        <w:ind w:left="567" w:right="2" w:hanging="567"/>
        <w:jc w:val="both"/>
        <w:rPr>
          <w:lang w:val="en-GB"/>
        </w:rPr>
      </w:pPr>
      <w:proofErr w:type="spellStart"/>
      <w:r w:rsidRPr="00FC1C1E">
        <w:rPr>
          <w:b/>
          <w:bCs/>
        </w:rPr>
        <w:t>Bolger</w:t>
      </w:r>
      <w:proofErr w:type="spellEnd"/>
      <w:r w:rsidRPr="00FC1C1E">
        <w:rPr>
          <w:b/>
          <w:bCs/>
        </w:rPr>
        <w:t xml:space="preserve">, M.E., </w:t>
      </w:r>
      <w:proofErr w:type="spellStart"/>
      <w:r w:rsidRPr="00FC1C1E">
        <w:rPr>
          <w:b/>
          <w:bCs/>
        </w:rPr>
        <w:t>Arsova</w:t>
      </w:r>
      <w:proofErr w:type="spellEnd"/>
      <w:r w:rsidRPr="00FC1C1E">
        <w:rPr>
          <w:b/>
          <w:bCs/>
        </w:rPr>
        <w:t xml:space="preserve">, B., &amp; </w:t>
      </w:r>
      <w:proofErr w:type="spellStart"/>
      <w:r w:rsidRPr="00FC1C1E">
        <w:rPr>
          <w:b/>
          <w:bCs/>
        </w:rPr>
        <w:t>Usadel</w:t>
      </w:r>
      <w:proofErr w:type="spellEnd"/>
      <w:r w:rsidRPr="00FC1C1E">
        <w:rPr>
          <w:b/>
          <w:bCs/>
        </w:rPr>
        <w:t>, B.</w:t>
      </w:r>
      <w:r w:rsidRPr="00FC1C1E">
        <w:t xml:space="preserve"> 2017. </w:t>
      </w:r>
      <w:r w:rsidRPr="00FC1C1E">
        <w:rPr>
          <w:lang w:val="en-GB"/>
        </w:rPr>
        <w:t xml:space="preserve">Plant genome and transcriptome annotations: from misconceptions to simple solutions. </w:t>
      </w:r>
      <w:r w:rsidRPr="00F016D8">
        <w:rPr>
          <w:i/>
          <w:iCs/>
          <w:lang w:val="en-GB"/>
        </w:rPr>
        <w:t xml:space="preserve">Brief. </w:t>
      </w:r>
      <w:proofErr w:type="spellStart"/>
      <w:r w:rsidRPr="00F016D8">
        <w:rPr>
          <w:i/>
          <w:iCs/>
          <w:lang w:val="en-GB"/>
        </w:rPr>
        <w:t>Bioinform</w:t>
      </w:r>
      <w:proofErr w:type="spellEnd"/>
      <w:r w:rsidRPr="00F016D8">
        <w:rPr>
          <w:i/>
          <w:iCs/>
          <w:lang w:val="en-GB"/>
        </w:rPr>
        <w:t>.</w:t>
      </w:r>
      <w:r w:rsidR="00F016D8">
        <w:rPr>
          <w:lang w:val="en-GB"/>
        </w:rPr>
        <w:t xml:space="preserve">: </w:t>
      </w:r>
      <w:r w:rsidRPr="00FC1C1E">
        <w:rPr>
          <w:lang w:val="en-GB"/>
        </w:rPr>
        <w:t xml:space="preserve">bbw135. </w:t>
      </w:r>
      <w:hyperlink r:id="rId9" w:history="1">
        <w:r w:rsidR="00F016D8" w:rsidRPr="00420472">
          <w:rPr>
            <w:rStyle w:val="Hyperlink"/>
            <w:lang w:val="en-GB"/>
          </w:rPr>
          <w:t>https://doi.org/10.1093/bib/bbw135</w:t>
        </w:r>
      </w:hyperlink>
    </w:p>
    <w:p w14:paraId="3CEC9BFB" w14:textId="5C28BCE1" w:rsidR="00FC1C1E" w:rsidRDefault="00FC1C1E" w:rsidP="00F016D8">
      <w:pPr>
        <w:ind w:left="567" w:right="2" w:hanging="567"/>
        <w:jc w:val="both"/>
        <w:rPr>
          <w:lang w:val="en-GB"/>
        </w:rPr>
      </w:pPr>
      <w:r w:rsidRPr="009C1FCB">
        <w:rPr>
          <w:b/>
          <w:lang w:val="en-GB"/>
        </w:rPr>
        <w:t xml:space="preserve">Brown, T.A. </w:t>
      </w:r>
      <w:r w:rsidRPr="009C1FCB">
        <w:rPr>
          <w:lang w:val="en-GB"/>
        </w:rPr>
        <w:t xml:space="preserve">2020. </w:t>
      </w:r>
      <w:r w:rsidRPr="009C1FCB">
        <w:rPr>
          <w:i/>
          <w:lang w:val="en-GB"/>
        </w:rPr>
        <w:t>Genomes 4.</w:t>
      </w:r>
      <w:r w:rsidRPr="009C1FCB">
        <w:rPr>
          <w:lang w:val="en-GB"/>
        </w:rPr>
        <w:t xml:space="preserve"> Garland Science.</w:t>
      </w:r>
    </w:p>
    <w:p w14:paraId="79393365" w14:textId="12DF4401" w:rsidR="00FC1C1E" w:rsidRPr="00FC1C1E" w:rsidRDefault="00FC1C1E" w:rsidP="00F016D8">
      <w:pPr>
        <w:ind w:left="567" w:right="2" w:hanging="567"/>
        <w:jc w:val="both"/>
        <w:rPr>
          <w:lang w:val="en-GB"/>
        </w:rPr>
      </w:pPr>
      <w:r w:rsidRPr="00FC1C1E">
        <w:rPr>
          <w:b/>
          <w:bCs/>
          <w:lang w:val="en-GB"/>
        </w:rPr>
        <w:t>Cullis, C.A.</w:t>
      </w:r>
      <w:r w:rsidRPr="00FC1C1E">
        <w:rPr>
          <w:lang w:val="en-GB"/>
        </w:rPr>
        <w:t xml:space="preserve"> 2025. </w:t>
      </w:r>
      <w:r w:rsidRPr="00F016D8">
        <w:rPr>
          <w:i/>
          <w:iCs/>
          <w:lang w:val="en-GB"/>
        </w:rPr>
        <w:t>Plant Genomics</w:t>
      </w:r>
      <w:r w:rsidRPr="00FC1C1E">
        <w:rPr>
          <w:lang w:val="en-GB"/>
        </w:rPr>
        <w:t>. Hoboken, NJ, USA: John Wiley &amp; Sons, Ltd.</w:t>
      </w:r>
    </w:p>
    <w:p w14:paraId="2275A8EC" w14:textId="4999B7B8" w:rsidR="00FC1C1E" w:rsidRDefault="00FC1C1E" w:rsidP="00F016D8">
      <w:pPr>
        <w:ind w:left="567" w:right="2" w:hanging="567"/>
        <w:jc w:val="both"/>
        <w:rPr>
          <w:lang w:val="en-GB"/>
        </w:rPr>
      </w:pPr>
      <w:r w:rsidRPr="00FC1C1E">
        <w:rPr>
          <w:b/>
          <w:bCs/>
          <w:lang w:val="en-GB"/>
        </w:rPr>
        <w:t>Ekblom, R., &amp; Wolf, J.B.W.</w:t>
      </w:r>
      <w:r w:rsidRPr="00FC1C1E">
        <w:rPr>
          <w:lang w:val="en-GB"/>
        </w:rPr>
        <w:t xml:space="preserve"> 2014. A field guide to whole‐genome sequencing, assembly and annotation. </w:t>
      </w:r>
      <w:proofErr w:type="spellStart"/>
      <w:r w:rsidRPr="00FC1C1E">
        <w:rPr>
          <w:lang w:val="en-GB"/>
        </w:rPr>
        <w:t>Evol</w:t>
      </w:r>
      <w:proofErr w:type="spellEnd"/>
      <w:r w:rsidRPr="00FC1C1E">
        <w:rPr>
          <w:lang w:val="en-GB"/>
        </w:rPr>
        <w:t xml:space="preserve"> Appl 7: 1026–1042. </w:t>
      </w:r>
      <w:hyperlink r:id="rId10" w:history="1">
        <w:r w:rsidR="00F016D8" w:rsidRPr="00420472">
          <w:rPr>
            <w:rStyle w:val="Hyperlink"/>
            <w:lang w:val="en-GB"/>
          </w:rPr>
          <w:t>https://doi.org/10.1111/eva.12178</w:t>
        </w:r>
      </w:hyperlink>
    </w:p>
    <w:p w14:paraId="3707A388" w14:textId="623F3536" w:rsidR="00F016D8" w:rsidRPr="00FC1C1E" w:rsidRDefault="00F016D8" w:rsidP="00F016D8">
      <w:pPr>
        <w:ind w:left="567" w:right="2" w:hanging="567"/>
        <w:jc w:val="both"/>
        <w:rPr>
          <w:lang w:val="en-GB"/>
        </w:rPr>
      </w:pPr>
      <w:r w:rsidRPr="00F016D8">
        <w:rPr>
          <w:b/>
          <w:bCs/>
          <w:lang w:val="en-GB"/>
        </w:rPr>
        <w:t>Escudero, M.</w:t>
      </w:r>
      <w:r w:rsidRPr="00F016D8">
        <w:rPr>
          <w:b/>
          <w:bCs/>
          <w:lang w:val="en-GB"/>
        </w:rPr>
        <w:t xml:space="preserve"> et al</w:t>
      </w:r>
      <w:r w:rsidRPr="00F016D8">
        <w:rPr>
          <w:b/>
          <w:bCs/>
          <w:lang w:val="en-GB"/>
        </w:rPr>
        <w:t>.</w:t>
      </w:r>
      <w:r w:rsidRPr="00F016D8">
        <w:rPr>
          <w:lang w:val="en-GB"/>
        </w:rPr>
        <w:t xml:space="preserve"> 2023. Using </w:t>
      </w:r>
      <w:proofErr w:type="spellStart"/>
      <w:r w:rsidRPr="00F016D8">
        <w:rPr>
          <w:lang w:val="en-GB"/>
        </w:rPr>
        <w:t>ChromEvol</w:t>
      </w:r>
      <w:proofErr w:type="spellEnd"/>
      <w:r w:rsidRPr="00F016D8">
        <w:rPr>
          <w:lang w:val="en-GB"/>
        </w:rPr>
        <w:t xml:space="preserve"> to </w:t>
      </w:r>
      <w:r>
        <w:rPr>
          <w:lang w:val="en-GB"/>
        </w:rPr>
        <w:t>d</w:t>
      </w:r>
      <w:r w:rsidRPr="00F016D8">
        <w:rPr>
          <w:lang w:val="en-GB"/>
        </w:rPr>
        <w:t xml:space="preserve">etermine the </w:t>
      </w:r>
      <w:r>
        <w:rPr>
          <w:lang w:val="en-GB"/>
        </w:rPr>
        <w:t>m</w:t>
      </w:r>
      <w:r w:rsidRPr="00F016D8">
        <w:rPr>
          <w:lang w:val="en-GB"/>
        </w:rPr>
        <w:t>ode of</w:t>
      </w:r>
      <w:r>
        <w:rPr>
          <w:lang w:val="en-GB"/>
        </w:rPr>
        <w:t xml:space="preserve"> c</w:t>
      </w:r>
      <w:r w:rsidRPr="00F016D8">
        <w:rPr>
          <w:lang w:val="en-GB"/>
        </w:rPr>
        <w:t xml:space="preserve">hromosomal </w:t>
      </w:r>
      <w:r>
        <w:rPr>
          <w:lang w:val="en-GB"/>
        </w:rPr>
        <w:t>e</w:t>
      </w:r>
      <w:r w:rsidRPr="00F016D8">
        <w:rPr>
          <w:lang w:val="en-GB"/>
        </w:rPr>
        <w:t>volution. In</w:t>
      </w:r>
      <w:r>
        <w:rPr>
          <w:lang w:val="en-GB"/>
        </w:rPr>
        <w:t>:</w:t>
      </w:r>
      <w:r w:rsidRPr="00F016D8">
        <w:rPr>
          <w:lang w:val="en-GB"/>
        </w:rPr>
        <w:t> </w:t>
      </w:r>
      <w:r w:rsidRPr="00F016D8">
        <w:rPr>
          <w:i/>
          <w:iCs/>
          <w:lang w:val="en-GB"/>
        </w:rPr>
        <w:t xml:space="preserve">Plant Cytogenetics and </w:t>
      </w:r>
      <w:proofErr w:type="spellStart"/>
      <w:r w:rsidRPr="00F016D8">
        <w:rPr>
          <w:i/>
          <w:iCs/>
          <w:lang w:val="en-GB"/>
        </w:rPr>
        <w:t>Cytogenomics</w:t>
      </w:r>
      <w:proofErr w:type="spellEnd"/>
      <w:r w:rsidRPr="00F016D8">
        <w:rPr>
          <w:i/>
          <w:iCs/>
          <w:lang w:val="en-GB"/>
        </w:rPr>
        <w:t>: Methods and Protocols</w:t>
      </w:r>
      <w:r w:rsidRPr="00F016D8">
        <w:rPr>
          <w:lang w:val="en-GB"/>
        </w:rPr>
        <w:t> (pp.</w:t>
      </w:r>
      <w:r>
        <w:rPr>
          <w:lang w:val="en-GB"/>
        </w:rPr>
        <w:t xml:space="preserve"> </w:t>
      </w:r>
      <w:r w:rsidRPr="00F016D8">
        <w:rPr>
          <w:lang w:val="en-GB"/>
        </w:rPr>
        <w:t xml:space="preserve">529-547). New York, NY: Springer US. </w:t>
      </w:r>
      <w:hyperlink r:id="rId11" w:history="1">
        <w:r w:rsidRPr="00420472">
          <w:rPr>
            <w:rStyle w:val="Hyperlink"/>
            <w:lang w:val="en-GB"/>
          </w:rPr>
          <w:t>https://doi.org/10.1007/978-1-0716-3226-0_32</w:t>
        </w:r>
      </w:hyperlink>
    </w:p>
    <w:p w14:paraId="16DE29B2" w14:textId="777CAD3D" w:rsidR="00FC1C1E" w:rsidRPr="00FC1C1E" w:rsidRDefault="00FC1C1E" w:rsidP="00F016D8">
      <w:pPr>
        <w:ind w:left="567" w:right="2" w:hanging="567"/>
        <w:jc w:val="both"/>
        <w:rPr>
          <w:lang w:val="en-GB"/>
        </w:rPr>
      </w:pPr>
      <w:r w:rsidRPr="00FC1C1E">
        <w:rPr>
          <w:b/>
          <w:bCs/>
          <w:lang w:val="en-GB"/>
        </w:rPr>
        <w:t>Garg, V.</w:t>
      </w:r>
      <w:r w:rsidR="00F016D8">
        <w:rPr>
          <w:b/>
          <w:bCs/>
          <w:lang w:val="en-GB"/>
        </w:rPr>
        <w:t xml:space="preserve"> et al.</w:t>
      </w:r>
      <w:r w:rsidRPr="00FC1C1E">
        <w:rPr>
          <w:lang w:val="en-GB"/>
        </w:rPr>
        <w:t xml:space="preserve"> 2024. Unlocking plant genetics with telomere-to-telomere genome assemblies. </w:t>
      </w:r>
      <w:r w:rsidRPr="00F016D8">
        <w:rPr>
          <w:i/>
          <w:iCs/>
          <w:lang w:val="en-GB"/>
        </w:rPr>
        <w:t>Nat. Genet.</w:t>
      </w:r>
      <w:r w:rsidRPr="00FC1C1E">
        <w:rPr>
          <w:lang w:val="en-GB"/>
        </w:rPr>
        <w:t xml:space="preserve"> 56: 1788–1799. </w:t>
      </w:r>
      <w:hyperlink r:id="rId12" w:history="1">
        <w:r w:rsidR="00F016D8" w:rsidRPr="00420472">
          <w:rPr>
            <w:rStyle w:val="Hyperlink"/>
            <w:lang w:val="en-GB"/>
          </w:rPr>
          <w:t>https://doi.org/10.1038/s41588-024-01830-7</w:t>
        </w:r>
      </w:hyperlink>
    </w:p>
    <w:p w14:paraId="63F261D6" w14:textId="7D36CC9A" w:rsidR="00FC1C1E" w:rsidRPr="00FC1C1E" w:rsidRDefault="00FC1C1E" w:rsidP="00F016D8">
      <w:pPr>
        <w:ind w:left="567" w:right="2" w:hanging="567"/>
        <w:jc w:val="both"/>
        <w:rPr>
          <w:lang w:val="en-GB"/>
        </w:rPr>
      </w:pPr>
      <w:r w:rsidRPr="00FC1C1E">
        <w:rPr>
          <w:b/>
          <w:bCs/>
          <w:lang w:val="en-GB"/>
        </w:rPr>
        <w:t>Gonçalves, D.J.P.</w:t>
      </w:r>
      <w:r w:rsidR="00F016D8">
        <w:rPr>
          <w:b/>
          <w:bCs/>
          <w:lang w:val="en-GB"/>
        </w:rPr>
        <w:t xml:space="preserve"> et al.</w:t>
      </w:r>
      <w:r w:rsidRPr="00FC1C1E">
        <w:rPr>
          <w:lang w:val="en-GB"/>
        </w:rPr>
        <w:t xml:space="preserve"> 2020. Under the rug: abandoning persistent misconceptions that obfuscate organelle evolution. </w:t>
      </w:r>
      <w:r w:rsidRPr="00F016D8">
        <w:rPr>
          <w:i/>
          <w:iCs/>
          <w:lang w:val="en-GB"/>
        </w:rPr>
        <w:t xml:space="preserve">Mol. Phyl. </w:t>
      </w:r>
      <w:proofErr w:type="spellStart"/>
      <w:r w:rsidRPr="00F016D8">
        <w:rPr>
          <w:i/>
          <w:iCs/>
          <w:lang w:val="en-GB"/>
        </w:rPr>
        <w:t>Evol</w:t>
      </w:r>
      <w:proofErr w:type="spellEnd"/>
      <w:r w:rsidRPr="00F016D8">
        <w:rPr>
          <w:i/>
          <w:iCs/>
          <w:lang w:val="en-GB"/>
        </w:rPr>
        <w:t>.</w:t>
      </w:r>
      <w:r w:rsidRPr="00FC1C1E">
        <w:rPr>
          <w:lang w:val="en-GB"/>
        </w:rPr>
        <w:t xml:space="preserve"> 151: 106903. </w:t>
      </w:r>
      <w:hyperlink r:id="rId13" w:history="1">
        <w:r w:rsidR="00F016D8" w:rsidRPr="00420472">
          <w:rPr>
            <w:rStyle w:val="Hyperlink"/>
            <w:lang w:val="en-GB"/>
          </w:rPr>
          <w:t>https://doi.org/10.1016/j.ympev.2020.106903</w:t>
        </w:r>
      </w:hyperlink>
    </w:p>
    <w:p w14:paraId="64A03637" w14:textId="6BC89C61" w:rsidR="00FC1C1E" w:rsidRPr="00FC1C1E" w:rsidRDefault="00FC1C1E" w:rsidP="00F016D8">
      <w:pPr>
        <w:ind w:left="567" w:right="2" w:hanging="567"/>
        <w:jc w:val="both"/>
        <w:rPr>
          <w:lang w:val="en-GB"/>
        </w:rPr>
      </w:pPr>
      <w:r w:rsidRPr="00FC1C1E">
        <w:rPr>
          <w:b/>
          <w:bCs/>
          <w:lang w:val="en-GB"/>
        </w:rPr>
        <w:t>Hou, M., &amp; Pang, S. 2024.</w:t>
      </w:r>
      <w:r w:rsidRPr="00FC1C1E">
        <w:rPr>
          <w:lang w:val="en-GB"/>
        </w:rPr>
        <w:t xml:space="preserve"> Plant pan-genomics: opportunities, advances, and challenges. </w:t>
      </w:r>
      <w:r w:rsidRPr="00F016D8">
        <w:rPr>
          <w:i/>
          <w:iCs/>
          <w:lang w:val="en-GB"/>
        </w:rPr>
        <w:t>JDSIS</w:t>
      </w:r>
      <w:r w:rsidRPr="00FC1C1E">
        <w:rPr>
          <w:lang w:val="en-GB"/>
        </w:rPr>
        <w:t xml:space="preserve">. </w:t>
      </w:r>
      <w:hyperlink r:id="rId14" w:history="1">
        <w:r w:rsidR="00F016D8" w:rsidRPr="00420472">
          <w:rPr>
            <w:rStyle w:val="Hyperlink"/>
            <w:lang w:val="en-GB"/>
          </w:rPr>
          <w:t>https://doi.org/10.47852/bonviewJDSIS42023107</w:t>
        </w:r>
      </w:hyperlink>
    </w:p>
    <w:p w14:paraId="714CD643" w14:textId="7F2D3E18" w:rsidR="00FC1C1E" w:rsidRPr="00FC1C1E" w:rsidRDefault="00FC1C1E" w:rsidP="00F016D8">
      <w:pPr>
        <w:ind w:left="567" w:right="2" w:hanging="567"/>
        <w:jc w:val="both"/>
        <w:rPr>
          <w:lang w:val="en-GB"/>
        </w:rPr>
      </w:pPr>
      <w:r w:rsidRPr="00FC1C1E">
        <w:rPr>
          <w:b/>
          <w:bCs/>
          <w:lang w:val="en-GB"/>
        </w:rPr>
        <w:t>Jung, H.</w:t>
      </w:r>
      <w:r w:rsidR="00F016D8">
        <w:rPr>
          <w:b/>
          <w:bCs/>
          <w:lang w:val="en-GB"/>
        </w:rPr>
        <w:t xml:space="preserve"> et al.</w:t>
      </w:r>
      <w:r w:rsidRPr="00FC1C1E">
        <w:rPr>
          <w:lang w:val="en-GB"/>
        </w:rPr>
        <w:t xml:space="preserve"> 2019. Tools and strategies for long-read sequencing and de novo assembly of plant genomes. </w:t>
      </w:r>
      <w:r w:rsidR="00F016D8">
        <w:rPr>
          <w:i/>
          <w:iCs/>
          <w:lang w:val="en-GB"/>
        </w:rPr>
        <w:t xml:space="preserve">Trends Pl. Sci. </w:t>
      </w:r>
      <w:r w:rsidRPr="00FC1C1E">
        <w:rPr>
          <w:lang w:val="en-GB"/>
        </w:rPr>
        <w:t xml:space="preserve">24: 700–724. </w:t>
      </w:r>
      <w:hyperlink r:id="rId15" w:history="1">
        <w:r w:rsidR="00F016D8" w:rsidRPr="00420472">
          <w:rPr>
            <w:rStyle w:val="Hyperlink"/>
            <w:lang w:val="en-GB"/>
          </w:rPr>
          <w:t>https://doi.org/10/ggh8v5</w:t>
        </w:r>
      </w:hyperlink>
    </w:p>
    <w:p w14:paraId="2BC4B2F7" w14:textId="35D6EC5B" w:rsidR="00FC1C1E" w:rsidRDefault="00FC1C1E" w:rsidP="00F016D8">
      <w:pPr>
        <w:ind w:left="567" w:right="2" w:hanging="567"/>
        <w:jc w:val="both"/>
      </w:pPr>
      <w:r w:rsidRPr="00FC1C1E">
        <w:rPr>
          <w:b/>
          <w:bCs/>
          <w:lang w:val="en-GB"/>
        </w:rPr>
        <w:t>Kress, W.J.</w:t>
      </w:r>
      <w:r w:rsidR="00F016D8">
        <w:rPr>
          <w:b/>
          <w:bCs/>
          <w:lang w:val="en-GB"/>
        </w:rPr>
        <w:t xml:space="preserve"> et al.</w:t>
      </w:r>
      <w:r w:rsidRPr="00FC1C1E">
        <w:rPr>
          <w:lang w:val="en-GB"/>
        </w:rPr>
        <w:t xml:space="preserve"> 2022. Green plant genomes: What we know in an era of rapidly expanding opportunities. </w:t>
      </w:r>
      <w:proofErr w:type="spellStart"/>
      <w:r w:rsidRPr="00F016D8">
        <w:rPr>
          <w:i/>
          <w:iCs/>
        </w:rPr>
        <w:t>Proc</w:t>
      </w:r>
      <w:proofErr w:type="spellEnd"/>
      <w:r w:rsidRPr="00F016D8">
        <w:rPr>
          <w:i/>
          <w:iCs/>
        </w:rPr>
        <w:t xml:space="preserve">. </w:t>
      </w:r>
      <w:proofErr w:type="spellStart"/>
      <w:r w:rsidRPr="00F016D8">
        <w:rPr>
          <w:i/>
          <w:iCs/>
        </w:rPr>
        <w:t>Natl</w:t>
      </w:r>
      <w:proofErr w:type="spellEnd"/>
      <w:r w:rsidRPr="00F016D8">
        <w:rPr>
          <w:i/>
          <w:iCs/>
        </w:rPr>
        <w:t xml:space="preserve">. Acad. </w:t>
      </w:r>
      <w:proofErr w:type="spellStart"/>
      <w:r w:rsidRPr="00F016D8">
        <w:rPr>
          <w:i/>
          <w:iCs/>
        </w:rPr>
        <w:t>Sci</w:t>
      </w:r>
      <w:proofErr w:type="spellEnd"/>
      <w:r w:rsidRPr="00F016D8">
        <w:rPr>
          <w:i/>
          <w:iCs/>
        </w:rPr>
        <w:t>. U.S.A.</w:t>
      </w:r>
      <w:r w:rsidRPr="00FC1C1E">
        <w:t xml:space="preserve"> 119: e2115640118. </w:t>
      </w:r>
      <w:hyperlink r:id="rId16" w:history="1">
        <w:r w:rsidR="00F016D8" w:rsidRPr="00420472">
          <w:rPr>
            <w:rStyle w:val="Hyperlink"/>
          </w:rPr>
          <w:t>https://doi.org/10.1073/pnas.2115640118</w:t>
        </w:r>
      </w:hyperlink>
    </w:p>
    <w:p w14:paraId="7D78FD3B" w14:textId="58AC4E6A" w:rsidR="00F016D8" w:rsidRPr="00F016D8" w:rsidRDefault="00F016D8" w:rsidP="00F016D8">
      <w:pPr>
        <w:ind w:left="567" w:right="2" w:hanging="567"/>
        <w:jc w:val="both"/>
        <w:rPr>
          <w:lang w:val="en-GB"/>
        </w:rPr>
      </w:pPr>
      <w:r>
        <w:rPr>
          <w:b/>
          <w:bCs/>
          <w:lang w:val="en-GB"/>
        </w:rPr>
        <w:t>Lesk, A.</w:t>
      </w:r>
      <w:r w:rsidRPr="00F016D8">
        <w:rPr>
          <w:lang w:val="en-GB"/>
        </w:rPr>
        <w:t xml:space="preserve"> 2019.</w:t>
      </w:r>
      <w:r>
        <w:rPr>
          <w:lang w:val="en-GB"/>
        </w:rPr>
        <w:t xml:space="preserve"> </w:t>
      </w:r>
      <w:r>
        <w:rPr>
          <w:i/>
          <w:iCs/>
          <w:lang w:val="en-GB"/>
        </w:rPr>
        <w:t>Introduction to Bioinformatics</w:t>
      </w:r>
      <w:r>
        <w:rPr>
          <w:lang w:val="en-GB"/>
        </w:rPr>
        <w:t xml:space="preserve"> (5</w:t>
      </w:r>
      <w:r w:rsidRPr="00F016D8">
        <w:rPr>
          <w:vertAlign w:val="superscript"/>
          <w:lang w:val="en-GB"/>
        </w:rPr>
        <w:t>th</w:t>
      </w:r>
      <w:r>
        <w:rPr>
          <w:lang w:val="en-GB"/>
        </w:rPr>
        <w:t xml:space="preserve"> Edition). Oxford, UK: Oxford University press.</w:t>
      </w:r>
    </w:p>
    <w:p w14:paraId="3412737D" w14:textId="36A85562" w:rsidR="00FC1C1E" w:rsidRDefault="00FC1C1E" w:rsidP="00F016D8">
      <w:pPr>
        <w:ind w:left="567" w:right="2" w:hanging="567"/>
        <w:jc w:val="both"/>
        <w:rPr>
          <w:lang w:val="en-GB"/>
        </w:rPr>
      </w:pPr>
      <w:r w:rsidRPr="00FC1C1E">
        <w:rPr>
          <w:b/>
          <w:bCs/>
          <w:lang w:val="en-GB"/>
        </w:rPr>
        <w:t>Li, F., &amp; Harkess, A.</w:t>
      </w:r>
      <w:r w:rsidRPr="00FC1C1E">
        <w:rPr>
          <w:lang w:val="en-GB"/>
        </w:rPr>
        <w:t xml:space="preserve"> 2018. A guide to sequence your </w:t>
      </w:r>
      <w:proofErr w:type="spellStart"/>
      <w:r w:rsidRPr="00FC1C1E">
        <w:rPr>
          <w:lang w:val="en-GB"/>
        </w:rPr>
        <w:t>favorite</w:t>
      </w:r>
      <w:proofErr w:type="spellEnd"/>
      <w:r w:rsidRPr="00FC1C1E">
        <w:rPr>
          <w:lang w:val="en-GB"/>
        </w:rPr>
        <w:t xml:space="preserve"> plant genomes. </w:t>
      </w:r>
      <w:r w:rsidRPr="00F016D8">
        <w:rPr>
          <w:i/>
          <w:iCs/>
          <w:lang w:val="en-GB"/>
        </w:rPr>
        <w:t>Appl</w:t>
      </w:r>
      <w:r w:rsidR="00F016D8" w:rsidRPr="00F016D8">
        <w:rPr>
          <w:i/>
          <w:iCs/>
          <w:lang w:val="en-GB"/>
        </w:rPr>
        <w:t>.</w:t>
      </w:r>
      <w:r w:rsidRPr="00F016D8">
        <w:rPr>
          <w:i/>
          <w:iCs/>
          <w:lang w:val="en-GB"/>
        </w:rPr>
        <w:t xml:space="preserve"> Plant Sci</w:t>
      </w:r>
      <w:r w:rsidR="00F016D8" w:rsidRPr="00F016D8">
        <w:rPr>
          <w:i/>
          <w:iCs/>
          <w:lang w:val="en-GB"/>
        </w:rPr>
        <w:t>.</w:t>
      </w:r>
      <w:r w:rsidRPr="00FC1C1E">
        <w:rPr>
          <w:lang w:val="en-GB"/>
        </w:rPr>
        <w:t xml:space="preserve"> 6: e1030. </w:t>
      </w:r>
      <w:hyperlink r:id="rId17" w:history="1">
        <w:r w:rsidR="00F016D8" w:rsidRPr="00420472">
          <w:rPr>
            <w:rStyle w:val="Hyperlink"/>
            <w:lang w:val="en-GB"/>
          </w:rPr>
          <w:t>https://doi.org/10.1002/aps3.1030</w:t>
        </w:r>
      </w:hyperlink>
    </w:p>
    <w:p w14:paraId="696A0995" w14:textId="2B7FE2DD" w:rsidR="00F016D8" w:rsidRPr="00F016D8" w:rsidRDefault="00F016D8" w:rsidP="00F016D8">
      <w:pPr>
        <w:ind w:left="567" w:right="2" w:hanging="567"/>
        <w:jc w:val="both"/>
        <w:rPr>
          <w:lang w:val="en-GB"/>
        </w:rPr>
      </w:pPr>
      <w:r w:rsidRPr="00F016D8">
        <w:rPr>
          <w:b/>
          <w:bCs/>
          <w:lang w:val="en-GB"/>
        </w:rPr>
        <w:t>Naish, M., &amp;</w:t>
      </w:r>
      <w:r w:rsidRPr="00F016D8">
        <w:rPr>
          <w:b/>
          <w:bCs/>
          <w:lang w:val="en-GB"/>
        </w:rPr>
        <w:t xml:space="preserve"> </w:t>
      </w:r>
      <w:r w:rsidRPr="00F016D8">
        <w:rPr>
          <w:b/>
          <w:bCs/>
          <w:lang w:val="en-GB"/>
        </w:rPr>
        <w:t>Henderson, I.R.</w:t>
      </w:r>
      <w:r w:rsidRPr="00F016D8">
        <w:rPr>
          <w:lang w:val="en-GB"/>
        </w:rPr>
        <w:t xml:space="preserve"> 2024. The structure, function, and evolution of plant centromeres.</w:t>
      </w:r>
      <w:r>
        <w:rPr>
          <w:lang w:val="en-GB"/>
        </w:rPr>
        <w:t xml:space="preserve"> </w:t>
      </w:r>
      <w:r w:rsidRPr="00F016D8">
        <w:rPr>
          <w:i/>
          <w:iCs/>
          <w:lang w:val="en-GB"/>
        </w:rPr>
        <w:t>Genome Res</w:t>
      </w:r>
      <w:r w:rsidRPr="00F016D8">
        <w:rPr>
          <w:lang w:val="en-GB"/>
        </w:rPr>
        <w:t xml:space="preserve">. 34: 161-178. </w:t>
      </w:r>
      <w:hyperlink r:id="rId18" w:history="1">
        <w:r w:rsidRPr="00420472">
          <w:rPr>
            <w:rStyle w:val="Hyperlink"/>
            <w:lang w:val="en-GB"/>
          </w:rPr>
          <w:t>https://doi.org/10.1101/gr.278409.123</w:t>
        </w:r>
      </w:hyperlink>
    </w:p>
    <w:p w14:paraId="43B87F4F" w14:textId="66BCA251" w:rsidR="00F016D8" w:rsidRPr="00FC1C1E" w:rsidRDefault="00F016D8" w:rsidP="00F016D8">
      <w:pPr>
        <w:ind w:left="567" w:right="2" w:hanging="567"/>
        <w:jc w:val="both"/>
        <w:rPr>
          <w:lang w:val="en-GB"/>
        </w:rPr>
      </w:pPr>
      <w:proofErr w:type="spellStart"/>
      <w:r w:rsidRPr="00F016D8">
        <w:rPr>
          <w:b/>
          <w:bCs/>
          <w:lang w:val="en-GB"/>
        </w:rPr>
        <w:t>Papolu</w:t>
      </w:r>
      <w:proofErr w:type="spellEnd"/>
      <w:r w:rsidRPr="00F016D8">
        <w:rPr>
          <w:b/>
          <w:bCs/>
          <w:lang w:val="en-GB"/>
        </w:rPr>
        <w:t>, P.K.</w:t>
      </w:r>
      <w:r w:rsidRPr="00F016D8">
        <w:rPr>
          <w:b/>
          <w:bCs/>
          <w:lang w:val="en-GB"/>
        </w:rPr>
        <w:t xml:space="preserve"> et al.</w:t>
      </w:r>
      <w:r w:rsidRPr="00F016D8">
        <w:rPr>
          <w:lang w:val="en-GB"/>
        </w:rPr>
        <w:t xml:space="preserve"> 2022. Retrotransposons: How the continuous evolutionary front</w:t>
      </w:r>
      <w:r>
        <w:rPr>
          <w:lang w:val="en-GB"/>
        </w:rPr>
        <w:t xml:space="preserve"> </w:t>
      </w:r>
      <w:r w:rsidRPr="00F016D8">
        <w:rPr>
          <w:lang w:val="en-GB"/>
        </w:rPr>
        <w:t xml:space="preserve">shapes plant genomes for response to heat stress. </w:t>
      </w:r>
      <w:r w:rsidRPr="00F016D8">
        <w:rPr>
          <w:i/>
          <w:iCs/>
          <w:lang w:val="en-GB"/>
        </w:rPr>
        <w:t>Front. Plant Sci.</w:t>
      </w:r>
      <w:r w:rsidRPr="00F016D8">
        <w:rPr>
          <w:lang w:val="en-GB"/>
        </w:rPr>
        <w:t xml:space="preserve"> 13:1064847.</w:t>
      </w:r>
      <w:r>
        <w:rPr>
          <w:lang w:val="en-GB"/>
        </w:rPr>
        <w:t xml:space="preserve"> </w:t>
      </w:r>
      <w:hyperlink r:id="rId19" w:history="1">
        <w:r w:rsidRPr="00420472">
          <w:rPr>
            <w:rStyle w:val="Hyperlink"/>
            <w:lang w:val="en-GB"/>
          </w:rPr>
          <w:t>https://doi.org/10.3389/fpls.2022.1064847</w:t>
        </w:r>
      </w:hyperlink>
    </w:p>
    <w:p w14:paraId="42E5605F" w14:textId="086742FF" w:rsidR="00FC1C1E" w:rsidRPr="00F016D8" w:rsidRDefault="00FC1C1E" w:rsidP="00F016D8">
      <w:pPr>
        <w:ind w:left="567" w:right="2" w:hanging="567"/>
        <w:jc w:val="both"/>
        <w:rPr>
          <w:i/>
          <w:iCs/>
        </w:rPr>
      </w:pPr>
      <w:r w:rsidRPr="00FC1C1E">
        <w:rPr>
          <w:b/>
          <w:bCs/>
          <w:lang w:val="en-GB"/>
        </w:rPr>
        <w:t>Pucker, B.</w:t>
      </w:r>
      <w:r w:rsidRPr="00FC1C1E">
        <w:rPr>
          <w:lang w:val="en-GB"/>
        </w:rPr>
        <w:t xml:space="preserve"> 2024. Functional annotation – How to tackle the bottleneck in plant genomics. Biology and Life Sciences. </w:t>
      </w:r>
      <w:hyperlink r:id="rId20" w:history="1">
        <w:r w:rsidR="00F016D8" w:rsidRPr="00F016D8">
          <w:rPr>
            <w:rStyle w:val="Hyperlink"/>
            <w:i/>
            <w:iCs/>
          </w:rPr>
          <w:t>https://doi.org/10.20944/preprints202402.0645.v1</w:t>
        </w:r>
      </w:hyperlink>
    </w:p>
    <w:p w14:paraId="767945D6" w14:textId="79F42FFA" w:rsidR="00F016D8" w:rsidRPr="00FC1C1E" w:rsidRDefault="00F016D8" w:rsidP="00F016D8">
      <w:pPr>
        <w:ind w:left="567" w:right="2" w:hanging="567"/>
        <w:jc w:val="both"/>
        <w:rPr>
          <w:lang w:val="en-GB"/>
        </w:rPr>
      </w:pPr>
      <w:proofErr w:type="spellStart"/>
      <w:r w:rsidRPr="00F016D8">
        <w:rPr>
          <w:b/>
          <w:bCs/>
          <w:lang w:val="en-GB"/>
        </w:rPr>
        <w:t>Steckenborn</w:t>
      </w:r>
      <w:proofErr w:type="spellEnd"/>
      <w:r w:rsidRPr="00F016D8">
        <w:rPr>
          <w:b/>
          <w:bCs/>
          <w:lang w:val="en-GB"/>
        </w:rPr>
        <w:t>, S.</w:t>
      </w:r>
      <w:r w:rsidRPr="00F016D8">
        <w:rPr>
          <w:b/>
          <w:bCs/>
          <w:lang w:val="en-GB"/>
        </w:rPr>
        <w:t xml:space="preserve"> &amp; </w:t>
      </w:r>
      <w:r w:rsidRPr="00F016D8">
        <w:rPr>
          <w:b/>
          <w:bCs/>
          <w:lang w:val="en-GB"/>
        </w:rPr>
        <w:t>Marques, A.</w:t>
      </w:r>
      <w:r w:rsidRPr="00F016D8">
        <w:rPr>
          <w:lang w:val="en-GB"/>
        </w:rPr>
        <w:t xml:space="preserve"> 2025. Centromere diversity and its evolutionary impacts on plant</w:t>
      </w:r>
      <w:r>
        <w:rPr>
          <w:lang w:val="en-GB"/>
        </w:rPr>
        <w:t xml:space="preserve"> </w:t>
      </w:r>
      <w:r w:rsidRPr="00F016D8">
        <w:rPr>
          <w:lang w:val="en-GB"/>
        </w:rPr>
        <w:t xml:space="preserve">karyotypes and plant reproduction. </w:t>
      </w:r>
      <w:r w:rsidRPr="00F016D8">
        <w:rPr>
          <w:i/>
          <w:iCs/>
          <w:lang w:val="en-GB"/>
        </w:rPr>
        <w:t>New Phytol</w:t>
      </w:r>
      <w:r>
        <w:rPr>
          <w:lang w:val="en-GB"/>
        </w:rPr>
        <w:t>.</w:t>
      </w:r>
      <w:r w:rsidRPr="00F016D8">
        <w:rPr>
          <w:lang w:val="en-GB"/>
        </w:rPr>
        <w:t xml:space="preserve"> 245: 1879-1886. </w:t>
      </w:r>
      <w:hyperlink r:id="rId21" w:history="1">
        <w:r w:rsidRPr="00420472">
          <w:rPr>
            <w:rStyle w:val="Hyperlink"/>
            <w:lang w:val="en-GB"/>
          </w:rPr>
          <w:t>https://doi.org/10.1111/nph.20376</w:t>
        </w:r>
      </w:hyperlink>
    </w:p>
    <w:p w14:paraId="39D130C1" w14:textId="4F7C905C" w:rsidR="00FC1C1E" w:rsidRPr="009C1FCB" w:rsidRDefault="00FC1C1E" w:rsidP="00F016D8">
      <w:pPr>
        <w:spacing w:after="120"/>
        <w:ind w:left="567" w:right="2" w:hanging="567"/>
        <w:jc w:val="both"/>
        <w:rPr>
          <w:lang w:val="en-GB"/>
        </w:rPr>
      </w:pPr>
      <w:r w:rsidRPr="00FC1C1E">
        <w:rPr>
          <w:b/>
          <w:bCs/>
          <w:lang w:val="en-GB"/>
        </w:rPr>
        <w:t xml:space="preserve">Wajid, B., &amp; </w:t>
      </w:r>
      <w:proofErr w:type="spellStart"/>
      <w:r w:rsidRPr="00FC1C1E">
        <w:rPr>
          <w:b/>
          <w:bCs/>
          <w:lang w:val="en-GB"/>
        </w:rPr>
        <w:t>Serpedin</w:t>
      </w:r>
      <w:proofErr w:type="spellEnd"/>
      <w:r w:rsidRPr="00FC1C1E">
        <w:rPr>
          <w:b/>
          <w:bCs/>
          <w:lang w:val="en-GB"/>
        </w:rPr>
        <w:t>, E.</w:t>
      </w:r>
      <w:r w:rsidRPr="00FC1C1E">
        <w:rPr>
          <w:lang w:val="en-GB"/>
        </w:rPr>
        <w:t xml:space="preserve"> 2016. Do it yourself guide to genome assembly. </w:t>
      </w:r>
      <w:r w:rsidRPr="00F016D8">
        <w:rPr>
          <w:i/>
          <w:iCs/>
          <w:lang w:val="en-GB"/>
        </w:rPr>
        <w:t>Brief</w:t>
      </w:r>
      <w:r w:rsidR="00F016D8" w:rsidRPr="00F016D8">
        <w:rPr>
          <w:i/>
          <w:iCs/>
          <w:lang w:val="en-GB"/>
        </w:rPr>
        <w:t xml:space="preserve">. </w:t>
      </w:r>
      <w:proofErr w:type="spellStart"/>
      <w:r w:rsidR="00F016D8" w:rsidRPr="00F016D8">
        <w:rPr>
          <w:i/>
          <w:iCs/>
          <w:lang w:val="en-GB"/>
        </w:rPr>
        <w:t>Funct</w:t>
      </w:r>
      <w:proofErr w:type="spellEnd"/>
      <w:r w:rsidR="00F016D8" w:rsidRPr="00F016D8">
        <w:rPr>
          <w:i/>
          <w:iCs/>
          <w:lang w:val="en-GB"/>
        </w:rPr>
        <w:t>. Genomics</w:t>
      </w:r>
      <w:r w:rsidRPr="00FC1C1E">
        <w:rPr>
          <w:lang w:val="en-GB"/>
        </w:rPr>
        <w:t xml:space="preserve"> 15: 1–9. </w:t>
      </w:r>
      <w:hyperlink r:id="rId22" w:history="1">
        <w:r w:rsidR="00F016D8" w:rsidRPr="00420472">
          <w:rPr>
            <w:rStyle w:val="Hyperlink"/>
            <w:lang w:val="en-GB"/>
          </w:rPr>
          <w:t>https://doi.org/10.1093/bfgp/elu042</w:t>
        </w:r>
      </w:hyperlink>
    </w:p>
    <w:p w14:paraId="0E043216" w14:textId="77777777" w:rsidR="002E59D9" w:rsidRPr="00F016D8" w:rsidRDefault="00000000">
      <w:pPr>
        <w:pBdr>
          <w:top w:val="nil"/>
          <w:left w:val="nil"/>
          <w:bottom w:val="nil"/>
          <w:right w:val="nil"/>
          <w:between w:val="nil"/>
        </w:pBdr>
        <w:spacing w:after="120"/>
        <w:ind w:right="2"/>
        <w:jc w:val="both"/>
        <w:rPr>
          <w:color w:val="336600"/>
          <w:lang w:val="en-GB"/>
        </w:rPr>
      </w:pPr>
      <w:r w:rsidRPr="00F016D8">
        <w:rPr>
          <w:color w:val="336600"/>
          <w:lang w:val="en-GB"/>
        </w:rPr>
        <w:t>OTROS RECURSOS</w:t>
      </w:r>
    </w:p>
    <w:p w14:paraId="52021DB4" w14:textId="77777777" w:rsidR="002E59D9" w:rsidRDefault="00000000">
      <w:pPr>
        <w:pBdr>
          <w:top w:val="nil"/>
          <w:left w:val="nil"/>
          <w:bottom w:val="nil"/>
          <w:right w:val="nil"/>
          <w:between w:val="nil"/>
        </w:pBdr>
        <w:ind w:right="2"/>
        <w:rPr>
          <w:color w:val="000000"/>
        </w:rPr>
      </w:pPr>
      <w:r>
        <w:rPr>
          <w:color w:val="000000"/>
        </w:rPr>
        <w:t>Recursos en el campus virtual.</w:t>
      </w:r>
    </w:p>
    <w:sectPr w:rsidR="002E59D9">
      <w:headerReference w:type="default" r:id="rId23"/>
      <w:footerReference w:type="default" r:id="rId24"/>
      <w:pgSz w:w="11910" w:h="16840"/>
      <w:pgMar w:top="2126" w:right="1418" w:bottom="907" w:left="1418" w:header="1015" w:footer="73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40734F" w14:textId="77777777" w:rsidR="00531792" w:rsidRDefault="00531792">
      <w:r>
        <w:separator/>
      </w:r>
    </w:p>
  </w:endnote>
  <w:endnote w:type="continuationSeparator" w:id="0">
    <w:p w14:paraId="4F0987E2" w14:textId="77777777" w:rsidR="00531792" w:rsidRDefault="00531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  <w:embedRegular r:id="rId1" w:fontKey="{ED726965-301C-4DAF-AF87-A893BC5BF1CB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74DA5BF0-7174-4985-B7EB-1E34E8E11C9C}"/>
    <w:embedBold r:id="rId3" w:fontKey="{422E7319-83DB-431B-B456-0FAAA2480D74}"/>
    <w:embedItalic r:id="rId4" w:fontKey="{5EB045C3-64D3-4C7E-97AC-E1579944BCB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FFC374A8-1B8D-4F91-ABE6-3A22286FDB8F}"/>
    <w:embedItalic r:id="rId6" w:fontKey="{EA7EB79E-FEED-4D3A-A719-C301093E4CA7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7" w:fontKey="{99D30678-CB0B-4E61-87A7-BE2BBB0C6ECF}"/>
    <w:embedBold r:id="rId8" w:fontKey="{71B63B87-1A6B-475E-881E-3B722DBCBD0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9948A176-9840-4A63-B03B-C2195C42374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02813" w14:textId="77777777" w:rsidR="002E59D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9C1FCB">
      <w:rPr>
        <w:noProof/>
        <w:color w:val="000000"/>
      </w:rPr>
      <w:t>1</w:t>
    </w:r>
    <w:r>
      <w:rPr>
        <w:color w:val="000000"/>
      </w:rPr>
      <w:fldChar w:fldCharType="end"/>
    </w:r>
  </w:p>
  <w:p w14:paraId="381E4994" w14:textId="77777777" w:rsidR="002E59D9" w:rsidRDefault="002E59D9">
    <w:pPr>
      <w:spacing w:line="14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EB5C9" w14:textId="77777777" w:rsidR="00531792" w:rsidRDefault="00531792">
      <w:r>
        <w:separator/>
      </w:r>
    </w:p>
  </w:footnote>
  <w:footnote w:type="continuationSeparator" w:id="0">
    <w:p w14:paraId="16358DC9" w14:textId="77777777" w:rsidR="00531792" w:rsidRDefault="005317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36F24" w14:textId="77777777" w:rsidR="002E59D9" w:rsidRDefault="00000000">
    <w:pPr>
      <w:shd w:val="clear" w:color="auto" w:fill="92D050"/>
      <w:spacing w:line="14" w:lineRule="auto"/>
      <w:jc w:val="center"/>
      <w:rPr>
        <w:color w:val="92D050"/>
      </w:rPr>
    </w:pPr>
    <w:r>
      <w:rPr>
        <w:noProof/>
        <w:color w:val="669900"/>
        <w:highlight w:val="green"/>
      </w:rPr>
      <mc:AlternateContent>
        <mc:Choice Requires="wpg">
          <w:drawing>
            <wp:anchor distT="0" distB="0" distL="0" distR="0" simplePos="0" relativeHeight="251658240" behindDoc="1" locked="0" layoutInCell="1" hidden="0" allowOverlap="1" wp14:anchorId="6C48D988" wp14:editId="41CE28BF">
              <wp:simplePos x="0" y="0"/>
              <wp:positionH relativeFrom="page">
                <wp:posOffset>1080770</wp:posOffset>
              </wp:positionH>
              <wp:positionV relativeFrom="page">
                <wp:posOffset>648970</wp:posOffset>
              </wp:positionV>
              <wp:extent cx="5394325" cy="1270"/>
              <wp:effectExtent l="0" t="0" r="0" b="0"/>
              <wp:wrapNone/>
              <wp:docPr id="1758589342" name="Group 175858934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94325" cy="1270"/>
                        <a:chOff x="2648825" y="3760950"/>
                        <a:chExt cx="5394350" cy="38125"/>
                      </a:xfrm>
                    </wpg:grpSpPr>
                    <wpg:grpSp>
                      <wpg:cNvPr id="1677275298" name="Group 1677275298"/>
                      <wpg:cNvGrpSpPr/>
                      <wpg:grpSpPr>
                        <a:xfrm>
                          <a:off x="2648838" y="3779365"/>
                          <a:ext cx="5394325" cy="1270"/>
                          <a:chOff x="2648825" y="3760300"/>
                          <a:chExt cx="5394350" cy="38125"/>
                        </a:xfrm>
                      </wpg:grpSpPr>
                      <wps:wsp>
                        <wps:cNvPr id="1095546115" name="Rectangle 1095546115"/>
                        <wps:cNvSpPr/>
                        <wps:spPr>
                          <a:xfrm>
                            <a:off x="2648825" y="3760300"/>
                            <a:ext cx="5394350" cy="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ACFC9FE" w14:textId="77777777" w:rsidR="002E59D9" w:rsidRDefault="002E59D9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209574239" name="Group 209574239"/>
                        <wpg:cNvGrpSpPr/>
                        <wpg:grpSpPr>
                          <a:xfrm>
                            <a:off x="2648838" y="3779365"/>
                            <a:ext cx="5394325" cy="1270"/>
                            <a:chOff x="1702" y="1022"/>
                            <a:chExt cx="8495" cy="2"/>
                          </a:xfrm>
                        </wpg:grpSpPr>
                        <wps:wsp>
                          <wps:cNvPr id="773468324" name="Rectangle 773468324"/>
                          <wps:cNvSpPr/>
                          <wps:spPr>
                            <a:xfrm>
                              <a:off x="1702" y="1022"/>
                              <a:ext cx="8475" cy="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4FBB28C" w14:textId="77777777" w:rsidR="002E59D9" w:rsidRDefault="002E59D9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511919734" name="Freeform: Shape 1511919734"/>
                          <wps:cNvSpPr/>
                          <wps:spPr>
                            <a:xfrm>
                              <a:off x="1702" y="1022"/>
                              <a:ext cx="8495" cy="2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8495" h="120000" extrusionOk="0">
                                  <a:moveTo>
                                    <a:pt x="0" y="0"/>
                                  </a:moveTo>
                                  <a:lnTo>
                                    <a:pt x="8495" y="0"/>
                                  </a:lnTo>
                                </a:path>
                              </a:pathLst>
                            </a:custGeom>
                            <a:solidFill>
                              <a:srgbClr val="75923B"/>
                            </a:solidFill>
                            <a:ln w="38100" cap="flat" cmpd="sng">
                              <a:solidFill>
                                <a:srgbClr val="F2F2F2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</wp:anchor>
          </w:drawing>
        </mc:Choice>
        <mc:Fallback>
          <w:pict>
            <v:group w14:anchorId="6C48D988" id="Group 1758589342" o:spid="_x0000_s1031" style="position:absolute;left:0;text-align:left;margin-left:85.1pt;margin-top:51.1pt;width:424.75pt;height:.1pt;z-index:-251658240;mso-wrap-distance-left:0;mso-wrap-distance-right:0;mso-position-horizontal-relative:page;mso-position-vertical-relative:page" coordorigin="26488,37609" coordsize="53943,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">
              <v:group id="Group 1677275298" o:spid="_x0000_s1032" style="position:absolute;left:26488;top:37793;width:53943;height:13" coordorigin="26488,37603" coordsize="53943,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">
                <v:rect id="Rectangle 1095546115" o:spid="_x0000_s1033" style="position:absolute;left:26488;top:37603;width:53943;height: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" filled="f" stroked="f">
                  <v:textbox inset="2.53958mm,2.53958mm,2.53958mm,2.53958mm">
                    <w:txbxContent>
                      <w:p w14:paraId="4ACFC9FE" w14:textId="77777777" w:rsidR="002E59D9" w:rsidRDefault="002E59D9">
                        <w:pPr>
                          <w:textDirection w:val="btLr"/>
                        </w:pPr>
                      </w:p>
                    </w:txbxContent>
                  </v:textbox>
                </v:rect>
                <v:group id="Group 209574239" o:spid="_x0000_s1034" style="position:absolute;left:26488;top:37793;width:53943;height:13" coordorigin="1702,1022" coordsize="849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">
                  <v:rect id="Rectangle 773468324" o:spid="_x0000_s1035" style="position:absolute;left:1702;top:1022;width:8475;height: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" filled="f" stroked="f">
                    <v:textbox inset="2.53958mm,2.53958mm,2.53958mm,2.53958mm">
                      <w:txbxContent>
                        <w:p w14:paraId="24FBB28C" w14:textId="77777777" w:rsidR="002E59D9" w:rsidRDefault="002E59D9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1511919734" o:spid="_x0000_s1036" style="position:absolute;left:1702;top:1022;width:8495;height:2;visibility:visible;mso-wrap-style:square;v-text-anchor:middle" coordsize="8495,1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" path="m,l8495,e" fillcolor="#75923b" strokecolor="#f2f2f2" strokeweight="3pt">
                    <v:stroke startarrowwidth="narrow" startarrowlength="short" endarrowwidth="narrow" endarrowlength="short"/>
                    <v:path arrowok="t" o:extrusionok="f"/>
                  </v:shape>
                </v:group>
              </v:group>
              <w10:wrap anchorx="page" anchory="pag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1CFE086C" wp14:editId="5895D353">
          <wp:simplePos x="0" y="0"/>
          <wp:positionH relativeFrom="column">
            <wp:posOffset>2338614</wp:posOffset>
          </wp:positionH>
          <wp:positionV relativeFrom="paragraph">
            <wp:posOffset>94797</wp:posOffset>
          </wp:positionV>
          <wp:extent cx="1011600" cy="493200"/>
          <wp:effectExtent l="0" t="0" r="0" b="0"/>
          <wp:wrapSquare wrapText="bothSides" distT="0" distB="0" distL="114300" distR="114300"/>
          <wp:docPr id="1758589346" name="image7.jpg" descr="Facultad de Ciencias Biológicas U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7.jpg" descr="Facultad de Ciencias Biológicas UCM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11600" cy="493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4333D6"/>
    <w:multiLevelType w:val="multilevel"/>
    <w:tmpl w:val="B88EB32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7DD07C3"/>
    <w:multiLevelType w:val="multilevel"/>
    <w:tmpl w:val="E77AC92E"/>
    <w:lvl w:ilvl="0">
      <w:start w:val="1"/>
      <w:numFmt w:val="bullet"/>
      <w:lvlText w:val="●"/>
      <w:lvlJc w:val="left"/>
      <w:pPr>
        <w:ind w:left="962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682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02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22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42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62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82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02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22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2B85277"/>
    <w:multiLevelType w:val="multilevel"/>
    <w:tmpl w:val="B4887A3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7B745F46"/>
    <w:multiLevelType w:val="multilevel"/>
    <w:tmpl w:val="A9F47D14"/>
    <w:lvl w:ilvl="0">
      <w:start w:val="1"/>
      <w:numFmt w:val="bullet"/>
      <w:lvlText w:val="●"/>
      <w:lvlJc w:val="left"/>
      <w:pPr>
        <w:ind w:left="72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1" w:hanging="360"/>
      </w:pPr>
      <w:rPr>
        <w:rFonts w:ascii="Noto Sans Symbols" w:eastAsia="Noto Sans Symbols" w:hAnsi="Noto Sans Symbols" w:cs="Noto Sans Symbols"/>
      </w:rPr>
    </w:lvl>
  </w:abstractNum>
  <w:num w:numId="1" w16cid:durableId="1871259914">
    <w:abstractNumId w:val="1"/>
  </w:num>
  <w:num w:numId="2" w16cid:durableId="334847418">
    <w:abstractNumId w:val="3"/>
  </w:num>
  <w:num w:numId="3" w16cid:durableId="1897423654">
    <w:abstractNumId w:val="0"/>
  </w:num>
  <w:num w:numId="4" w16cid:durableId="2979268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9D9"/>
    <w:rsid w:val="000B3879"/>
    <w:rsid w:val="002E59D9"/>
    <w:rsid w:val="00531792"/>
    <w:rsid w:val="007B0C42"/>
    <w:rsid w:val="008F0076"/>
    <w:rsid w:val="009C1FCB"/>
    <w:rsid w:val="00A12215"/>
    <w:rsid w:val="00F016D8"/>
    <w:rsid w:val="00FC1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D37F4A"/>
  <w15:docId w15:val="{35075EED-0A3C-4EC6-BBC5-3E8349DA8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ES" w:eastAsia="en-GB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ind w:left="242"/>
    </w:p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27700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7700"/>
  </w:style>
  <w:style w:type="paragraph" w:styleId="Footer">
    <w:name w:val="footer"/>
    <w:basedOn w:val="Normal"/>
    <w:link w:val="FooterChar"/>
    <w:uiPriority w:val="99"/>
    <w:unhideWhenUsed/>
    <w:rsid w:val="00427700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7700"/>
  </w:style>
  <w:style w:type="character" w:styleId="Hyperlink">
    <w:name w:val="Hyperlink"/>
    <w:basedOn w:val="DefaultParagraphFont"/>
    <w:uiPriority w:val="99"/>
    <w:unhideWhenUsed/>
    <w:rsid w:val="00E30B9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0B9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5168A"/>
    <w:rPr>
      <w:color w:val="800080" w:themeColor="followedHyperlink"/>
      <w:u w:val="singl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cm.es/..................." TargetMode="External"/><Relationship Id="rId13" Type="http://schemas.openxmlformats.org/officeDocument/2006/relationships/hyperlink" Target="https://doi.org/10.1016/j.ympev.2020.106903" TargetMode="External"/><Relationship Id="rId18" Type="http://schemas.openxmlformats.org/officeDocument/2006/relationships/hyperlink" Target="https://doi.org/10.1101/gr.278409.123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doi.org/10.1111/nph.20376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doi.org/10.1038/s41588-024-01830-7" TargetMode="External"/><Relationship Id="rId17" Type="http://schemas.openxmlformats.org/officeDocument/2006/relationships/hyperlink" Target="https://doi.org/10.1002/aps3.1030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doi.org/10.1073/pnas.2115640118" TargetMode="External"/><Relationship Id="rId20" Type="http://schemas.openxmlformats.org/officeDocument/2006/relationships/hyperlink" Target="https://doi.org/10.20944/preprints202402.0645.v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i.org/10.1007/978-1-0716-3226-0_32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doi.org/10/ggh8v5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doi.org/10.1111/eva.12178" TargetMode="External"/><Relationship Id="rId19" Type="http://schemas.openxmlformats.org/officeDocument/2006/relationships/hyperlink" Target="https://doi.org/10.3389/fpls.2022.106484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i.org/10.1093/bib/bbw135" TargetMode="External"/><Relationship Id="rId14" Type="http://schemas.openxmlformats.org/officeDocument/2006/relationships/hyperlink" Target="https://doi.org/10.47852/bonviewJDSIS42023107" TargetMode="External"/><Relationship Id="rId22" Type="http://schemas.openxmlformats.org/officeDocument/2006/relationships/hyperlink" Target="https://doi.org/10.1093/bfgp/elu042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o04IxzUtF4SU1I6mvdrYpPFJ3Ig==">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1749</Words>
  <Characters>9974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PABLO MUÑOZ RODRIGUEZ</cp:lastModifiedBy>
  <cp:revision>4</cp:revision>
  <dcterms:created xsi:type="dcterms:W3CDTF">2025-01-28T17:02:00Z</dcterms:created>
  <dcterms:modified xsi:type="dcterms:W3CDTF">2025-02-11T09:51:00Z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2023-06-19T00:00:00Z</vt:filetime>
  </property>
  <property fmtid="{D5CDD505-2E9C-101B-9397-08002B2CF9AE}" pid="3" name="LastSaved">
    <vt:filetime>2025-01-27T00:00:00Z</vt:filetime>
  </property>
</Properties>
</file>