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153833</wp:posOffset>
            </wp:positionH>
            <wp:positionV relativeFrom="paragraph">
              <wp:posOffset>196215</wp:posOffset>
            </wp:positionV>
            <wp:extent cx="748982" cy="367425"/>
            <wp:effectExtent b="0" l="0" r="0" t="0"/>
            <wp:wrapSquare wrapText="bothSides" distB="0" distT="0" distL="114300" distR="114300"/>
            <wp:docPr descr="Facultad de Ciencias Biológicas UCM" id="1954257716" name="image9.jpg"/>
            <a:graphic>
              <a:graphicData uri="http://schemas.openxmlformats.org/drawingml/2006/picture">
                <pic:pic>
                  <pic:nvPicPr>
                    <pic:cNvPr descr="Facultad de Ciencias Biológicas UCM" id="0" name="image9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48982" cy="3674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spacing w:before="210" w:lineRule="auto"/>
        <w:ind w:left="284" w:right="343" w:firstLine="0"/>
        <w:jc w:val="center"/>
        <w:rPr>
          <w:color w:val="336600"/>
          <w:sz w:val="28"/>
          <w:szCs w:val="28"/>
        </w:rPr>
      </w:pPr>
      <w:r w:rsidDel="00000000" w:rsidR="00000000" w:rsidRPr="00000000">
        <w:rPr>
          <w:b w:val="1"/>
          <w:color w:val="336600"/>
          <w:sz w:val="28"/>
          <w:szCs w:val="28"/>
          <w:rtl w:val="0"/>
        </w:rPr>
        <w:t xml:space="preserve">MÁSTER UNIVERSITARIO EN ESTUDIOS AVANZADOS EN BOTÁNICA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before="12" w:lineRule="auto"/>
        <w:rPr>
          <w:b w:val="1"/>
          <w:color w:val="336600"/>
          <w:sz w:val="21"/>
          <w:szCs w:val="2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495.0" w:type="dxa"/>
        <w:jc w:val="left"/>
        <w:tblInd w:w="241.0" w:type="dxa"/>
        <w:tblLayout w:type="fixed"/>
        <w:tblLook w:val="0000"/>
      </w:tblPr>
      <w:tblGrid>
        <w:gridCol w:w="1529"/>
        <w:gridCol w:w="6966"/>
        <w:tblGridChange w:id="0">
          <w:tblGrid>
            <w:gridCol w:w="1529"/>
            <w:gridCol w:w="6966"/>
          </w:tblGrid>
        </w:tblGridChange>
      </w:tblGrid>
      <w:tr>
        <w:trPr>
          <w:cantSplit w:val="0"/>
          <w:trHeight w:val="278" w:hRule="atLeast"/>
          <w:tblHeader w:val="0"/>
        </w:trPr>
        <w:tc>
          <w:tcPr>
            <w:gridSpan w:val="2"/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</w:tcPr>
          <w:p w:rsidR="00000000" w:rsidDel="00000000" w:rsidP="00000000" w:rsidRDefault="00000000" w:rsidRPr="00000000" w14:paraId="0000000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64" w:lineRule="auto"/>
              <w:ind w:left="2562" w:firstLine="0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ptos" w:cs="Aptos" w:eastAsia="Aptos" w:hAnsi="Aptos"/>
                <w:b w:val="1"/>
                <w:sz w:val="24"/>
                <w:szCs w:val="24"/>
                <w:rtl w:val="0"/>
              </w:rPr>
              <w:t xml:space="preserve">ANATOMÍA VEGETAL Y DENDROCRONOLOGÍA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8" w:hRule="atLeast"/>
          <w:tblHeader w:val="0"/>
        </w:trPr>
        <w:tc>
          <w:tcPr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</w:tcPr>
          <w:p w:rsidR="00000000" w:rsidDel="00000000" w:rsidP="00000000" w:rsidRDefault="00000000" w:rsidRPr="00000000" w14:paraId="0000000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64" w:lineRule="auto"/>
              <w:ind w:left="102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Código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</w:tcPr>
          <w:p w:rsidR="00000000" w:rsidDel="00000000" w:rsidP="00000000" w:rsidRDefault="00000000" w:rsidRPr="00000000" w14:paraId="0000000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64" w:lineRule="auto"/>
              <w:ind w:left="102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610643</w:t>
            </w:r>
          </w:p>
        </w:tc>
      </w:tr>
      <w:tr>
        <w:trPr>
          <w:cantSplit w:val="0"/>
          <w:trHeight w:val="278" w:hRule="atLeast"/>
          <w:tblHeader w:val="0"/>
        </w:trPr>
        <w:tc>
          <w:tcPr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</w:tcPr>
          <w:p w:rsidR="00000000" w:rsidDel="00000000" w:rsidP="00000000" w:rsidRDefault="00000000" w:rsidRPr="00000000" w14:paraId="0000000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64" w:lineRule="auto"/>
              <w:ind w:left="102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Módulo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</w:tcPr>
          <w:p w:rsidR="00000000" w:rsidDel="00000000" w:rsidP="00000000" w:rsidRDefault="00000000" w:rsidRPr="00000000" w14:paraId="0000000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64" w:lineRule="auto"/>
              <w:ind w:left="102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Especialización</w:t>
            </w:r>
          </w:p>
        </w:tc>
      </w:tr>
      <w:tr>
        <w:trPr>
          <w:cantSplit w:val="0"/>
          <w:trHeight w:val="278" w:hRule="atLeast"/>
          <w:tblHeader w:val="0"/>
        </w:trPr>
        <w:tc>
          <w:tcPr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</w:tcPr>
          <w:p w:rsidR="00000000" w:rsidDel="00000000" w:rsidP="00000000" w:rsidRDefault="00000000" w:rsidRPr="00000000" w14:paraId="0000000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64" w:lineRule="auto"/>
              <w:ind w:left="102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Materia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</w:tcPr>
          <w:p w:rsidR="00000000" w:rsidDel="00000000" w:rsidP="00000000" w:rsidRDefault="00000000" w:rsidRPr="00000000" w14:paraId="0000000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64" w:lineRule="auto"/>
              <w:ind w:left="102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4. Botánica aplicada y técnica</w:t>
            </w:r>
          </w:p>
        </w:tc>
      </w:tr>
      <w:tr>
        <w:trPr>
          <w:cantSplit w:val="0"/>
          <w:trHeight w:val="278" w:hRule="atLeast"/>
          <w:tblHeader w:val="0"/>
        </w:trPr>
        <w:tc>
          <w:tcPr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</w:tcPr>
          <w:p w:rsidR="00000000" w:rsidDel="00000000" w:rsidP="00000000" w:rsidRDefault="00000000" w:rsidRPr="00000000" w14:paraId="0000000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64" w:lineRule="auto"/>
              <w:ind w:left="102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Carácter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</w:tcPr>
          <w:p w:rsidR="00000000" w:rsidDel="00000000" w:rsidP="00000000" w:rsidRDefault="00000000" w:rsidRPr="00000000" w14:paraId="0000000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64" w:lineRule="auto"/>
              <w:ind w:left="102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Optativa</w:t>
            </w:r>
          </w:p>
        </w:tc>
      </w:tr>
      <w:tr>
        <w:trPr>
          <w:cantSplit w:val="0"/>
          <w:trHeight w:val="278" w:hRule="atLeast"/>
          <w:tblHeader w:val="0"/>
        </w:trPr>
        <w:tc>
          <w:tcPr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</w:tcPr>
          <w:p w:rsidR="00000000" w:rsidDel="00000000" w:rsidP="00000000" w:rsidRDefault="00000000" w:rsidRPr="00000000" w14:paraId="0000000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64" w:lineRule="auto"/>
              <w:ind w:left="102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Créditos ECTS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</w:tcPr>
          <w:p w:rsidR="00000000" w:rsidDel="00000000" w:rsidP="00000000" w:rsidRDefault="00000000" w:rsidRPr="00000000" w14:paraId="0000000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64" w:lineRule="auto"/>
              <w:ind w:left="102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3</w:t>
            </w:r>
          </w:p>
        </w:tc>
      </w:tr>
      <w:tr>
        <w:trPr>
          <w:cantSplit w:val="0"/>
          <w:trHeight w:val="278" w:hRule="atLeast"/>
          <w:tblHeader w:val="0"/>
        </w:trPr>
        <w:tc>
          <w:tcPr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</w:tcPr>
          <w:p w:rsidR="00000000" w:rsidDel="00000000" w:rsidP="00000000" w:rsidRDefault="00000000" w:rsidRPr="00000000" w14:paraId="0000001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64" w:lineRule="auto"/>
              <w:ind w:left="102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Curso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</w:tcPr>
          <w:p w:rsidR="00000000" w:rsidDel="00000000" w:rsidP="00000000" w:rsidRDefault="00000000" w:rsidRPr="00000000" w14:paraId="0000001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64" w:lineRule="auto"/>
              <w:ind w:left="102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2º</w:t>
            </w:r>
          </w:p>
        </w:tc>
      </w:tr>
      <w:tr>
        <w:trPr>
          <w:cantSplit w:val="0"/>
          <w:trHeight w:val="279" w:hRule="atLeast"/>
          <w:tblHeader w:val="0"/>
        </w:trPr>
        <w:tc>
          <w:tcPr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</w:tcPr>
          <w:p w:rsidR="00000000" w:rsidDel="00000000" w:rsidP="00000000" w:rsidRDefault="00000000" w:rsidRPr="00000000" w14:paraId="0000001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64" w:lineRule="auto"/>
              <w:ind w:left="102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Semestre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</w:tcPr>
          <w:p w:rsidR="00000000" w:rsidDel="00000000" w:rsidP="00000000" w:rsidRDefault="00000000" w:rsidRPr="00000000" w14:paraId="0000001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64" w:lineRule="auto"/>
              <w:ind w:left="102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3º</w:t>
            </w:r>
          </w:p>
        </w:tc>
      </w:tr>
      <w:tr>
        <w:trPr>
          <w:cantSplit w:val="0"/>
          <w:trHeight w:val="278" w:hRule="atLeast"/>
          <w:tblHeader w:val="0"/>
        </w:trPr>
        <w:tc>
          <w:tcPr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</w:tcPr>
          <w:p w:rsidR="00000000" w:rsidDel="00000000" w:rsidP="00000000" w:rsidRDefault="00000000" w:rsidRPr="00000000" w14:paraId="0000001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67" w:lineRule="auto"/>
              <w:ind w:left="102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Coordinador/a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</w:tcPr>
          <w:p w:rsidR="00000000" w:rsidDel="00000000" w:rsidP="00000000" w:rsidRDefault="00000000" w:rsidRPr="00000000" w14:paraId="0000001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67" w:lineRule="auto"/>
              <w:ind w:left="102" w:firstLine="0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  <w:t xml:space="preserve">Blanca Fontaniella López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1" w:hRule="atLeast"/>
          <w:tblHeader w:val="0"/>
        </w:trPr>
        <w:tc>
          <w:tcPr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</w:tcPr>
          <w:p w:rsidR="00000000" w:rsidDel="00000000" w:rsidP="00000000" w:rsidRDefault="00000000" w:rsidRPr="00000000" w14:paraId="0000001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67" w:lineRule="auto"/>
              <w:ind w:left="102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Correo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</w:tcPr>
          <w:p w:rsidR="00000000" w:rsidDel="00000000" w:rsidP="00000000" w:rsidRDefault="00000000" w:rsidRPr="00000000" w14:paraId="0000001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67" w:lineRule="auto"/>
              <w:ind w:left="102" w:firstLine="0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  <w:t xml:space="preserve">bfontani@ucm.es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8">
      <w:pPr>
        <w:spacing w:after="240" w:lineRule="auto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ind w:left="119" w:firstLine="0"/>
        <w:rPr>
          <w:sz w:val="20"/>
          <w:szCs w:val="20"/>
        </w:rPr>
      </w:pPr>
      <w:r w:rsidDel="00000000" w:rsidR="00000000" w:rsidRPr="00000000">
        <w:rPr>
          <w:color w:val="669900"/>
          <w:sz w:val="20"/>
          <w:szCs w:val="20"/>
        </w:rPr>
        <mc:AlternateContent>
          <mc:Choice Requires="wpg">
            <w:drawing>
              <wp:inline distB="0" distT="0" distL="114300" distR="114300">
                <wp:extent cx="5575800" cy="297846"/>
                <wp:effectExtent b="0" l="0" r="0" t="0"/>
                <wp:docPr id="1954257709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2567875" y="3640852"/>
                          <a:ext cx="5556250" cy="278296"/>
                        </a:xfrm>
                        <a:custGeom>
                          <a:rect b="b" l="l" r="r" t="t"/>
                          <a:pathLst>
                            <a:path extrusionOk="0" h="216535" w="5556250">
                              <a:moveTo>
                                <a:pt x="0" y="0"/>
                              </a:moveTo>
                              <a:lnTo>
                                <a:pt x="0" y="216535"/>
                              </a:lnTo>
                              <a:lnTo>
                                <a:pt x="5556250" y="216535"/>
                              </a:lnTo>
                              <a:lnTo>
                                <a:pt x="5556250" y="0"/>
                              </a:lnTo>
                              <a:close/>
                            </a:path>
                          </a:pathLst>
                        </a:custGeom>
                        <a:noFill/>
                        <a:ln cap="flat" cmpd="sng" w="19550">
                          <a:solidFill>
                            <a:srgbClr val="669900"/>
                          </a:solidFill>
                          <a:prstDash val="solid"/>
                          <a:miter lim="8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20" w:line="240"/>
                              <w:ind w:left="106.00000381469727" w:right="0" w:firstLine="212.00000762939453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SINOPSIS</w:t>
                            </w:r>
                          </w:p>
                        </w:txbxContent>
                      </wps:txbx>
                      <wps:bodyPr anchorCtr="0" anchor="t" bIns="38100" lIns="88900" spcFirstLastPara="1" rIns="88900" wrap="square" tIns="3810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drawing>
              <wp:inline distB="0" distT="0" distL="114300" distR="114300">
                <wp:extent cx="5575800" cy="297846"/>
                <wp:effectExtent b="0" l="0" r="0" t="0"/>
                <wp:docPr id="1954257709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575800" cy="297846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240" w:lineRule="auto"/>
        <w:ind w:left="244" w:firstLine="0"/>
        <w:rPr>
          <w:color w:val="336600"/>
        </w:rPr>
      </w:pPr>
      <w:r w:rsidDel="00000000" w:rsidR="00000000" w:rsidRPr="00000000">
        <w:rPr>
          <w:color w:val="336600"/>
          <w:rtl w:val="0"/>
        </w:rPr>
        <w:t xml:space="preserve">DESCRIPTOR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40" w:before="120" w:lineRule="auto"/>
        <w:ind w:left="244" w:right="238" w:firstLine="0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La Anatomía Vegetal es el estudio de la</w:t>
      </w:r>
      <w:r w:rsidDel="00000000" w:rsidR="00000000" w:rsidRPr="00000000">
        <w:rPr>
          <w:rtl w:val="0"/>
        </w:rPr>
        <w:t xml:space="preserve"> estructura celular y de los tejidos de los órganos vegetales y</w:t>
      </w:r>
      <w:r w:rsidDel="00000000" w:rsidR="00000000" w:rsidRPr="00000000">
        <w:rPr>
          <w:color w:val="000000"/>
          <w:rtl w:val="0"/>
        </w:rPr>
        <w:t xml:space="preserve"> constituye una herramienta fundamental que se utiliza para resolver diferentes problemas botánicos, ya sean de interés económico como científico. Entre sus aplicaciones técnicas se destacan la identificación y clasificación de especies leñosas, el reconocimiento de plantas medicinales o amenazadas, adulteraciones y contaminación de alimentos, dieta de los animales, reconocimiento de la madera de construcción, identificación en restos arqueológicos y en material forense, etc. En el ámbito científico permite estudiar tanto la diversidad de órganos y estructuras celulares vegetales para responder a preguntas de evolución, ecología, sistemática, morfogénesis vegetal.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40" w:before="120" w:lineRule="auto"/>
        <w:ind w:left="244" w:right="238" w:firstLine="0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La dendrocronología estudia el crecimiento secundario de las plantas leñosas, datando los anillos de crecimiento formados en el xilema y analizando su crecimiento y las perturbaciones que registran a lo largo del tiempo. Tiene aplicaciones técnicas y científicas en ciencias forenses, arqueología, geomorfología, ecología y climatología.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40" w:before="120" w:lineRule="auto"/>
        <w:ind w:left="244" w:right="238" w:firstLine="0"/>
        <w:jc w:val="both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240" w:lineRule="auto"/>
        <w:ind w:left="244" w:firstLine="0"/>
        <w:rPr>
          <w:color w:val="336600"/>
        </w:rPr>
      </w:pPr>
      <w:r w:rsidDel="00000000" w:rsidR="00000000" w:rsidRPr="00000000">
        <w:rPr>
          <w:color w:val="336600"/>
          <w:rtl w:val="0"/>
        </w:rPr>
        <w:t xml:space="preserve">CONOCIMIENTOS PREVIOS RECOMENDADOS</w:t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40" w:before="120" w:lineRule="auto"/>
        <w:ind w:left="244" w:firstLine="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Conocimientos básicos de botánica, particularmente en diversidad, morfología y ecología vegetal. Nivel de inglés suficiente para la lectura y comprensión de textos científicos.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242" w:firstLine="0"/>
        <w:rPr>
          <w:color w:val="3366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242" w:firstLine="0"/>
        <w:rPr>
          <w:color w:val="336600"/>
        </w:rPr>
      </w:pPr>
      <w:r w:rsidDel="00000000" w:rsidR="00000000" w:rsidRPr="00000000">
        <w:rPr>
          <w:color w:val="336600"/>
          <w:rtl w:val="0"/>
        </w:rPr>
        <w:t xml:space="preserve">OBJETIVOS FORMATIVOS</w:t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40" w:before="120" w:lineRule="auto"/>
        <w:ind w:left="244" w:firstLine="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1. Conocer las características morfológicas y moleculares de los tejidos vegetales, así como los principales métodos y técnicas histológicas para su observación y estudio.</w:t>
        <w:tab/>
        <w:tab/>
        <w:tab/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40" w:before="120" w:lineRule="auto"/>
        <w:ind w:left="244" w:firstLine="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2. Establecer la relación entre los rasgos anatómicos vegetales y su función, e interpretar su origen evolutivo y su sistemática.</w:t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40" w:before="120" w:lineRule="auto"/>
        <w:ind w:left="244" w:firstLine="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3. Conocer las principales asociaciones planta-microorganismo desde una perspectiva histológica y la metodología para detectar la presencia de microorganismos en los tejidos vegetales.</w:t>
      </w:r>
    </w:p>
    <w:p w:rsidR="00000000" w:rsidDel="00000000" w:rsidP="00000000" w:rsidRDefault="00000000" w:rsidRPr="00000000" w14:paraId="000000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40" w:before="120" w:lineRule="auto"/>
        <w:ind w:left="244" w:firstLine="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4. Conocer y aplicar las técnicas y los métodos de análisis dendrocronológico.</w:t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40" w:before="120" w:lineRule="auto"/>
        <w:ind w:left="244" w:firstLine="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5. Identificar y datar los anillos de crecimiento y analizar la anatomía cuantitativa del xilema para estudiar tanto los factores exógenos</w:t>
      </w:r>
      <w:r w:rsidDel="00000000" w:rsidR="00000000" w:rsidRPr="00000000">
        <w:rPr>
          <w:rtl w:val="0"/>
        </w:rPr>
        <w:t xml:space="preserve">,</w:t>
      </w:r>
      <w:r w:rsidDel="00000000" w:rsidR="00000000" w:rsidRPr="00000000">
        <w:rPr>
          <w:color w:val="000000"/>
          <w:rtl w:val="0"/>
        </w:rPr>
        <w:t xml:space="preserve"> como los endógenos que afectan a los patrones inter e intranuales del crecimiento de las plantas leñosas.</w:t>
      </w:r>
    </w:p>
    <w:p w:rsidR="00000000" w:rsidDel="00000000" w:rsidP="00000000" w:rsidRDefault="00000000" w:rsidRPr="00000000" w14:paraId="000000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" w:line="239" w:lineRule="auto"/>
        <w:ind w:left="242" w:firstLine="0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242" w:firstLine="0"/>
        <w:rPr>
          <w:color w:val="336600"/>
        </w:rPr>
      </w:pPr>
      <w:r w:rsidDel="00000000" w:rsidR="00000000" w:rsidRPr="00000000">
        <w:rPr>
          <w:color w:val="336600"/>
          <w:rtl w:val="0"/>
        </w:rPr>
        <w:t xml:space="preserve">RESULTADOS DE APRENDIZAJE</w:t>
      </w:r>
    </w:p>
    <w:p w:rsidR="00000000" w:rsidDel="00000000" w:rsidP="00000000" w:rsidRDefault="00000000" w:rsidRPr="00000000" w14:paraId="000000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" w:line="239" w:lineRule="auto"/>
        <w:ind w:left="242" w:right="5683" w:firstLine="0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" w:line="239" w:lineRule="auto"/>
        <w:ind w:left="242" w:firstLine="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Contenidos: </w:t>
      </w:r>
    </w:p>
    <w:p w:rsidR="00000000" w:rsidDel="00000000" w:rsidP="00000000" w:rsidRDefault="00000000" w:rsidRPr="00000000" w14:paraId="000000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" w:line="239" w:lineRule="auto"/>
        <w:ind w:left="242" w:firstLine="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RA 1 - Haber adquirido una comprensión detallada y fundamentada de los aspectos teóricos y prácticos y de la metodología de trabajo en el campo de estudio de la Botánica</w:t>
      </w:r>
    </w:p>
    <w:p w:rsidR="00000000" w:rsidDel="00000000" w:rsidP="00000000" w:rsidRDefault="00000000" w:rsidRPr="00000000" w14:paraId="0000002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" w:line="239" w:lineRule="auto"/>
        <w:ind w:left="242" w:firstLine="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RA3 - Describir e interpretar la morfología y otras características de los vegetales de modo especializado, identificando sus adaptaciones ante los cambios ambientales</w:t>
      </w:r>
    </w:p>
    <w:p w:rsidR="00000000" w:rsidDel="00000000" w:rsidP="00000000" w:rsidRDefault="00000000" w:rsidRPr="00000000" w14:paraId="0000002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" w:line="239" w:lineRule="auto"/>
        <w:ind w:left="242" w:firstLine="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RA6 - Comprender los principales modelos estadísticos y aproximaciones computacionales necesarios para su aplicación en el análisis de datos y diseño y modelización de procesos en el ámbito de la Botánica</w:t>
      </w:r>
    </w:p>
    <w:p w:rsidR="00000000" w:rsidDel="00000000" w:rsidP="00000000" w:rsidRDefault="00000000" w:rsidRPr="00000000" w14:paraId="0000002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" w:line="239" w:lineRule="auto"/>
        <w:ind w:left="242" w:firstLine="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RA8 - Identificar los principales aspectos relacionados con la aplicación de la Botánica en la sociedad actual</w:t>
      </w:r>
    </w:p>
    <w:p w:rsidR="00000000" w:rsidDel="00000000" w:rsidP="00000000" w:rsidRDefault="00000000" w:rsidRPr="00000000" w14:paraId="0000002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" w:line="239" w:lineRule="auto"/>
        <w:ind w:left="242" w:firstLine="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RA10 - Conocer las nuevas tendencias y perspectivas de investigación en Botánica, así como los principios del método científico y sus condicionantes éticos</w:t>
      </w:r>
    </w:p>
    <w:p w:rsidR="00000000" w:rsidDel="00000000" w:rsidP="00000000" w:rsidRDefault="00000000" w:rsidRPr="00000000" w14:paraId="0000003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" w:line="239" w:lineRule="auto"/>
        <w:ind w:left="242" w:firstLine="0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" w:line="239" w:lineRule="auto"/>
        <w:ind w:left="242" w:firstLine="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Habilidades: </w:t>
      </w:r>
    </w:p>
    <w:p w:rsidR="00000000" w:rsidDel="00000000" w:rsidP="00000000" w:rsidRDefault="00000000" w:rsidRPr="00000000" w14:paraId="0000003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" w:line="239" w:lineRule="auto"/>
        <w:ind w:left="242" w:firstLine="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RA11 - Demostrar habilidad en el diseño de estudios altamente especializados relacionados con la morfología, evolución y usos de las plantas, así como su variabilidad ante diferentes escenarios ambientales</w:t>
      </w:r>
    </w:p>
    <w:p w:rsidR="00000000" w:rsidDel="00000000" w:rsidP="00000000" w:rsidRDefault="00000000" w:rsidRPr="00000000" w14:paraId="0000003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" w:line="239" w:lineRule="auto"/>
        <w:ind w:left="242" w:firstLine="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RA12 - Demostrar destrezas en técnicas avanzadas y herramientas especializadas relacionadas con estudios morfológicos, taxonómicos, anatómicos, químicos y genéticos en el ámbito de la Botánica</w:t>
      </w:r>
    </w:p>
    <w:p w:rsidR="00000000" w:rsidDel="00000000" w:rsidP="00000000" w:rsidRDefault="00000000" w:rsidRPr="00000000" w14:paraId="0000003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" w:line="239" w:lineRule="auto"/>
        <w:ind w:left="242" w:firstLine="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RA15 - Aplicar las herramientas experimentales y de análisis cualitativo y cuantitativo de los rasgos vegetativos y reproductivos en plantas</w:t>
      </w:r>
    </w:p>
    <w:p w:rsidR="00000000" w:rsidDel="00000000" w:rsidP="00000000" w:rsidRDefault="00000000" w:rsidRPr="00000000" w14:paraId="0000003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" w:line="239" w:lineRule="auto"/>
        <w:ind w:left="242" w:firstLine="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RA18 - Aplicar herramientas especializadas en la obtención, análisis e integración de información bibliográfica o bases de datos en el ámbito de la Botánica</w:t>
      </w:r>
    </w:p>
    <w:p w:rsidR="00000000" w:rsidDel="00000000" w:rsidP="00000000" w:rsidRDefault="00000000" w:rsidRPr="00000000" w14:paraId="0000003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" w:line="239" w:lineRule="auto"/>
        <w:ind w:left="242" w:firstLine="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RA19 - Saber aplicar e integrar los conocimientos botánicos, la comprensión de estos, su fundamentación científica y su capacidad de resolución de problemas en entornos nuevos de distinto nivel de dificultad</w:t>
      </w:r>
    </w:p>
    <w:p w:rsidR="00000000" w:rsidDel="00000000" w:rsidP="00000000" w:rsidRDefault="00000000" w:rsidRPr="00000000" w14:paraId="0000003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" w:line="239" w:lineRule="auto"/>
        <w:ind w:left="242" w:firstLine="0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" w:line="239" w:lineRule="auto"/>
        <w:ind w:left="242" w:firstLine="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Competencias: </w:t>
      </w:r>
    </w:p>
    <w:p w:rsidR="00000000" w:rsidDel="00000000" w:rsidP="00000000" w:rsidRDefault="00000000" w:rsidRPr="00000000" w14:paraId="0000003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" w:line="239" w:lineRule="auto"/>
        <w:ind w:left="242" w:firstLine="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RA21 - Capacidad para diseñar, planificar y realizar el trabajo de laboratorio y de campo en Botánica dominando el uso de herramientas y software informático para la interpretación de los datos</w:t>
      </w:r>
    </w:p>
    <w:p w:rsidR="00000000" w:rsidDel="00000000" w:rsidP="00000000" w:rsidRDefault="00000000" w:rsidRPr="00000000" w14:paraId="0000003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" w:line="239" w:lineRule="auto"/>
        <w:ind w:left="242" w:firstLine="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RA27 - Capacidad para usar un lenguaje técnico avanzado en el campo de la Botánica que le permita expresarse y comunicar los resultados procedentes de la investigación científica y tecnológica en el ámbito de la innovación más destacada</w:t>
      </w:r>
    </w:p>
    <w:p w:rsidR="00000000" w:rsidDel="00000000" w:rsidP="00000000" w:rsidRDefault="00000000" w:rsidRPr="00000000" w14:paraId="0000003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" w:line="239" w:lineRule="auto"/>
        <w:ind w:left="242" w:firstLine="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RA28 - Ser capaz de integrar la Botánica en contextos de carácter multidisciplinar dentro de sus propias necesidades de desarrollo personal y entorno profesional</w:t>
      </w:r>
    </w:p>
    <w:p w:rsidR="00000000" w:rsidDel="00000000" w:rsidP="00000000" w:rsidRDefault="00000000" w:rsidRPr="00000000" w14:paraId="0000003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" w:line="239" w:lineRule="auto"/>
        <w:ind w:left="242" w:firstLine="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RA29 - Ser capaz de desarrollar un trabajo de investigación o informe técnico o científico dentro del ámbito de la Botánica con un grado significativo de independencia y originalidad en un entorno laboral</w:t>
      </w:r>
    </w:p>
    <w:p w:rsidR="00000000" w:rsidDel="00000000" w:rsidP="00000000" w:rsidRDefault="00000000" w:rsidRPr="00000000" w14:paraId="0000003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40" w:before="120" w:lineRule="auto"/>
        <w:ind w:left="244" w:firstLine="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Ver descripción de resultados de aprendizaje en: https://</w:t>
      </w:r>
      <w:hyperlink r:id="rId9">
        <w:r w:rsidDel="00000000" w:rsidR="00000000" w:rsidRPr="00000000">
          <w:rPr>
            <w:color w:val="0000ff"/>
            <w:u w:val="single"/>
            <w:rtl w:val="0"/>
          </w:rPr>
          <w:t xml:space="preserve">www.ucm.es/...................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242" w:firstLine="0"/>
        <w:rPr>
          <w:color w:val="336600"/>
        </w:rPr>
      </w:pPr>
      <w:r w:rsidDel="00000000" w:rsidR="00000000" w:rsidRPr="00000000">
        <w:rPr>
          <w:color w:val="336600"/>
          <w:rtl w:val="0"/>
        </w:rPr>
        <w:t xml:space="preserve">METODOLOGÍA DOCENTE</w:t>
      </w:r>
    </w:p>
    <w:p w:rsidR="00000000" w:rsidDel="00000000" w:rsidP="00000000" w:rsidRDefault="00000000" w:rsidRPr="00000000" w14:paraId="0000003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242" w:right="235" w:firstLine="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Esta asignatura es esencialmente práctica y tiene un enfoque evolutivo. Las clases serán teórico-prácticas con sesiones de 3h en las que se hará una introducción teórica (1h) y posteriormente se trabajará en el laboratorio (2h). También tendremos 3 sesiones de estudio de casos dónde trabajaremos sobre preguntas biológicas que se resolverán con las técnicas estudiadas.</w:t>
      </w:r>
    </w:p>
    <w:p w:rsidR="00000000" w:rsidDel="00000000" w:rsidP="00000000" w:rsidRDefault="00000000" w:rsidRPr="00000000" w14:paraId="00000040">
      <w:pPr>
        <w:spacing w:after="240" w:lineRule="auto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240" w:lineRule="auto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ind w:left="119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</w:rPr>
        <mc:AlternateContent>
          <mc:Choice Requires="wpg">
            <w:drawing>
              <wp:inline distB="0" distT="0" distL="114300" distR="114300">
                <wp:extent cx="5575800" cy="303525"/>
                <wp:effectExtent b="0" l="0" r="0" t="0"/>
                <wp:docPr id="1954257708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67875" y="3638013"/>
                          <a:ext cx="5556250" cy="283975"/>
                        </a:xfrm>
                        <a:custGeom>
                          <a:rect b="b" l="l" r="r" t="t"/>
                          <a:pathLst>
                            <a:path extrusionOk="0" h="215265" w="5556250">
                              <a:moveTo>
                                <a:pt x="0" y="0"/>
                              </a:moveTo>
                              <a:lnTo>
                                <a:pt x="0" y="215265"/>
                              </a:lnTo>
                              <a:lnTo>
                                <a:pt x="5556250" y="215265"/>
                              </a:lnTo>
                              <a:lnTo>
                                <a:pt x="5556250" y="0"/>
                              </a:lnTo>
                              <a:close/>
                            </a:path>
                          </a:pathLst>
                        </a:custGeom>
                        <a:noFill/>
                        <a:ln cap="flat" cmpd="sng" w="19550">
                          <a:solidFill>
                            <a:srgbClr val="669900"/>
                          </a:solidFill>
                          <a:prstDash val="solid"/>
                          <a:miter lim="8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20" w:line="240"/>
                              <w:ind w:left="106.00000381469727" w:right="0" w:firstLine="212.00000762939453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CONTENIDO TEMÁTICO</w:t>
                            </w:r>
                          </w:p>
                        </w:txbxContent>
                      </wps:txbx>
                      <wps:bodyPr anchorCtr="0" anchor="t" bIns="38100" lIns="88900" spcFirstLastPara="1" rIns="88900" wrap="square" tIns="3810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drawing>
              <wp:inline distB="0" distT="0" distL="114300" distR="114300">
                <wp:extent cx="5575800" cy="303525"/>
                <wp:effectExtent b="0" l="0" r="0" t="0"/>
                <wp:docPr id="1954257708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575800" cy="30352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821"/>
        </w:tabs>
        <w:spacing w:before="240" w:lineRule="auto"/>
        <w:ind w:left="816" w:hanging="215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ANATOMÍA VEGETAL</w:t>
      </w:r>
    </w:p>
    <w:p w:rsidR="00000000" w:rsidDel="00000000" w:rsidP="00000000" w:rsidRDefault="00000000" w:rsidRPr="00000000" w14:paraId="00000044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291"/>
        </w:tabs>
        <w:ind w:left="1276" w:hanging="314.00000000000006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Tejidos y estructuras celulares de los órganos vegetales: morfología, origen evolutivo y función. Diversidad de las células vegetales y meristemos. Tejidos: epidermis y células secretoras, tejidos fundamentales, tejidos conductores: xilema y floema.</w:t>
      </w:r>
    </w:p>
    <w:p w:rsidR="00000000" w:rsidDel="00000000" w:rsidP="00000000" w:rsidRDefault="00000000" w:rsidRPr="00000000" w14:paraId="00000045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291"/>
        </w:tabs>
        <w:ind w:left="1276" w:hanging="314.00000000000006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Diversidad de los órganos vegetales: raíz, tallo, hojas, flores y frutos.</w:t>
      </w:r>
    </w:p>
    <w:p w:rsidR="00000000" w:rsidDel="00000000" w:rsidP="00000000" w:rsidRDefault="00000000" w:rsidRPr="00000000" w14:paraId="00000046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293"/>
        </w:tabs>
        <w:ind w:left="1292" w:hanging="33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Técnicas aplicadas al estudio de la anatomía e histología. Cortes, inclusión, tinción y montaje. Interpretación de preparaciones histológicas y anatómicas</w:t>
      </w:r>
    </w:p>
    <w:p w:rsidR="00000000" w:rsidDel="00000000" w:rsidP="00000000" w:rsidRDefault="00000000" w:rsidRPr="00000000" w14:paraId="00000047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293"/>
        </w:tabs>
        <w:spacing w:before="3" w:lineRule="auto"/>
        <w:ind w:left="1292" w:hanging="33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Histoquímica y detección de microorganismos en tejidos de plantas.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888"/>
        </w:tabs>
        <w:ind w:left="887" w:hanging="217.00000000000003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DENDROCRONOLOGÍA</w:t>
      </w:r>
    </w:p>
    <w:p w:rsidR="00000000" w:rsidDel="00000000" w:rsidP="00000000" w:rsidRDefault="00000000" w:rsidRPr="00000000" w14:paraId="0000004A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293"/>
        </w:tabs>
        <w:spacing w:line="267" w:lineRule="auto"/>
        <w:ind w:left="1292" w:hanging="33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Origen del cormo y de la leñosidad. Crecimiento secundario.</w:t>
      </w:r>
    </w:p>
    <w:p w:rsidR="00000000" w:rsidDel="00000000" w:rsidP="00000000" w:rsidRDefault="00000000" w:rsidRPr="00000000" w14:paraId="0000004B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293"/>
        </w:tabs>
        <w:ind w:left="1292" w:hanging="33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Datación y patrones de crecimiento en especies leñosas. Principios de la dendrocronología y xilogénesis.</w:t>
      </w:r>
    </w:p>
    <w:p w:rsidR="00000000" w:rsidDel="00000000" w:rsidP="00000000" w:rsidRDefault="00000000" w:rsidRPr="00000000" w14:paraId="0000004C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293"/>
        </w:tabs>
        <w:ind w:left="1292" w:hanging="330"/>
        <w:rPr/>
      </w:pPr>
      <w:r w:rsidDel="00000000" w:rsidR="00000000" w:rsidRPr="00000000">
        <w:rPr>
          <w:color w:val="000000"/>
          <w:rtl w:val="0"/>
        </w:rPr>
        <w:t xml:space="preserve">Técnicas aplicadas al estudio de anillos de crecimiento. Toma y preparación de muestras, datado, medición, relación crecimiento-clima y anomalías de crecimiento.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293"/>
        </w:tabs>
        <w:ind w:left="1292" w:hanging="33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Factores que afectan a la anatomía y al crecimiento vegetal: Anatomía cuantitativa, dendroclimatología, dendroecología y dendrogeomorfología.</w:t>
      </w:r>
    </w:p>
    <w:p w:rsidR="00000000" w:rsidDel="00000000" w:rsidP="00000000" w:rsidRDefault="00000000" w:rsidRPr="00000000" w14:paraId="0000004E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293"/>
        </w:tabs>
        <w:ind w:left="1292" w:hanging="33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Aplicaciones forenses de la dendrocronología.</w:t>
      </w:r>
    </w:p>
    <w:p w:rsidR="00000000" w:rsidDel="00000000" w:rsidP="00000000" w:rsidRDefault="00000000" w:rsidRPr="00000000" w14:paraId="0000004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293"/>
        </w:tabs>
        <w:ind w:left="1292" w:firstLine="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293"/>
        </w:tabs>
        <w:ind w:left="1292" w:firstLine="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293"/>
        </w:tabs>
        <w:ind w:left="1292" w:firstLine="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293"/>
        </w:tabs>
        <w:rPr>
          <w:sz w:val="20"/>
          <w:szCs w:val="20"/>
        </w:rPr>
      </w:pPr>
      <w:r w:rsidDel="00000000" w:rsidR="00000000" w:rsidRPr="00000000">
        <w:rPr>
          <w:sz w:val="20"/>
          <w:szCs w:val="20"/>
        </w:rPr>
        <mc:AlternateContent>
          <mc:Choice Requires="wpg">
            <w:drawing>
              <wp:inline distB="0" distT="0" distL="114300" distR="114300">
                <wp:extent cx="5575800" cy="297846"/>
                <wp:effectExtent b="0" l="0" r="0" t="0"/>
                <wp:docPr id="1954257712" name=""/>
                <a:graphic>
                  <a:graphicData uri="http://schemas.microsoft.com/office/word/2010/wordprocessingShape">
                    <wps:wsp>
                      <wps:cNvSpPr/>
                      <wps:cNvPr id="10" name="Shape 10"/>
                      <wps:spPr>
                        <a:xfrm>
                          <a:off x="2567875" y="3640852"/>
                          <a:ext cx="5556250" cy="278296"/>
                        </a:xfrm>
                        <a:custGeom>
                          <a:rect b="b" l="l" r="r" t="t"/>
                          <a:pathLst>
                            <a:path extrusionOk="0" h="216535" w="5556250">
                              <a:moveTo>
                                <a:pt x="0" y="0"/>
                              </a:moveTo>
                              <a:lnTo>
                                <a:pt x="0" y="216535"/>
                              </a:lnTo>
                              <a:lnTo>
                                <a:pt x="5556250" y="216535"/>
                              </a:lnTo>
                              <a:lnTo>
                                <a:pt x="5556250" y="0"/>
                              </a:lnTo>
                              <a:close/>
                            </a:path>
                          </a:pathLst>
                        </a:custGeom>
                        <a:noFill/>
                        <a:ln cap="flat" cmpd="sng" w="19550">
                          <a:solidFill>
                            <a:srgbClr val="669900"/>
                          </a:solidFill>
                          <a:prstDash val="solid"/>
                          <a:miter lim="8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20" w:line="240"/>
                              <w:ind w:left="106.00000381469727" w:right="0" w:firstLine="212.00000762939453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ACTIVIDADES DOCENTES</w:t>
                            </w:r>
                          </w:p>
                        </w:txbxContent>
                      </wps:txbx>
                      <wps:bodyPr anchorCtr="0" anchor="t" bIns="38100" lIns="88900" spcFirstLastPara="1" rIns="88900" wrap="square" tIns="3810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drawing>
              <wp:inline distB="0" distT="0" distL="114300" distR="114300">
                <wp:extent cx="5575800" cy="297846"/>
                <wp:effectExtent b="0" l="0" r="0" t="0"/>
                <wp:docPr id="1954257712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575800" cy="297846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before="1" w:lineRule="auto"/>
        <w:rPr>
          <w:sz w:val="23"/>
          <w:szCs w:val="23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96.0" w:type="dxa"/>
        <w:jc w:val="left"/>
        <w:tblInd w:w="241.0" w:type="dxa"/>
        <w:tblLayout w:type="fixed"/>
        <w:tblLook w:val="0000"/>
      </w:tblPr>
      <w:tblGrid>
        <w:gridCol w:w="2833"/>
        <w:gridCol w:w="2830"/>
        <w:gridCol w:w="2833"/>
        <w:tblGridChange w:id="0">
          <w:tblGrid>
            <w:gridCol w:w="2833"/>
            <w:gridCol w:w="2830"/>
            <w:gridCol w:w="2833"/>
          </w:tblGrid>
        </w:tblGridChange>
      </w:tblGrid>
      <w:tr>
        <w:trPr>
          <w:cantSplit w:val="0"/>
          <w:trHeight w:val="190" w:hRule="atLeast"/>
          <w:tblHeader w:val="0"/>
        </w:trPr>
        <w:tc>
          <w:tcPr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</w:tcPr>
          <w:p w:rsidR="00000000" w:rsidDel="00000000" w:rsidP="00000000" w:rsidRDefault="00000000" w:rsidRPr="00000000" w14:paraId="0000005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64" w:lineRule="auto"/>
              <w:ind w:left="102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Actividad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</w:tcPr>
          <w:p w:rsidR="00000000" w:rsidDel="00000000" w:rsidP="00000000" w:rsidRDefault="00000000" w:rsidRPr="00000000" w14:paraId="0000005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64" w:lineRule="auto"/>
              <w:ind w:left="464" w:firstLine="0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  <w:t xml:space="preserve">H</w:t>
            </w:r>
            <w:r w:rsidDel="00000000" w:rsidR="00000000" w:rsidRPr="00000000">
              <w:rPr>
                <w:color w:val="000000"/>
                <w:rtl w:val="0"/>
              </w:rPr>
              <w:t xml:space="preserve">oras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</w:tcPr>
          <w:p w:rsidR="00000000" w:rsidDel="00000000" w:rsidP="00000000" w:rsidRDefault="00000000" w:rsidRPr="00000000" w14:paraId="0000005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64" w:lineRule="auto"/>
              <w:ind w:left="759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Presencialidad</w:t>
            </w:r>
          </w:p>
        </w:tc>
      </w:tr>
      <w:tr>
        <w:trPr>
          <w:cantSplit w:val="0"/>
          <w:trHeight w:val="278" w:hRule="atLeast"/>
          <w:tblHeader w:val="0"/>
        </w:trPr>
        <w:tc>
          <w:tcPr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</w:tcPr>
          <w:p w:rsidR="00000000" w:rsidDel="00000000" w:rsidP="00000000" w:rsidRDefault="00000000" w:rsidRPr="00000000" w14:paraId="0000005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64" w:lineRule="auto"/>
              <w:ind w:left="102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Lecciones magistrales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</w:tcPr>
          <w:p w:rsidR="00000000" w:rsidDel="00000000" w:rsidP="00000000" w:rsidRDefault="00000000" w:rsidRPr="00000000" w14:paraId="0000005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64" w:lineRule="auto"/>
              <w:ind w:right="1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8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</w:tcPr>
          <w:p w:rsidR="00000000" w:rsidDel="00000000" w:rsidP="00000000" w:rsidRDefault="00000000" w:rsidRPr="00000000" w14:paraId="0000005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64" w:lineRule="auto"/>
              <w:ind w:right="1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100%</w:t>
            </w:r>
          </w:p>
        </w:tc>
      </w:tr>
      <w:tr>
        <w:trPr>
          <w:cantSplit w:val="0"/>
          <w:trHeight w:val="547" w:hRule="atLeast"/>
          <w:tblHeader w:val="0"/>
        </w:trPr>
        <w:tc>
          <w:tcPr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</w:tcPr>
          <w:p w:rsidR="00000000" w:rsidDel="00000000" w:rsidP="00000000" w:rsidRDefault="00000000" w:rsidRPr="00000000" w14:paraId="0000005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02" w:right="103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Prácticas de laboratorio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</w:tcPr>
          <w:p w:rsidR="00000000" w:rsidDel="00000000" w:rsidP="00000000" w:rsidRDefault="00000000" w:rsidRPr="00000000" w14:paraId="0000005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64" w:lineRule="auto"/>
              <w:ind w:right="1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16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</w:tcPr>
          <w:p w:rsidR="00000000" w:rsidDel="00000000" w:rsidP="00000000" w:rsidRDefault="00000000" w:rsidRPr="00000000" w14:paraId="0000005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64" w:lineRule="auto"/>
              <w:ind w:right="1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100%</w:t>
            </w:r>
          </w:p>
        </w:tc>
      </w:tr>
      <w:tr>
        <w:trPr>
          <w:cantSplit w:val="0"/>
          <w:trHeight w:val="548" w:hRule="atLeast"/>
          <w:tblHeader w:val="0"/>
        </w:trPr>
        <w:tc>
          <w:tcPr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</w:tcPr>
          <w:p w:rsidR="00000000" w:rsidDel="00000000" w:rsidP="00000000" w:rsidRDefault="00000000" w:rsidRPr="00000000" w14:paraId="0000005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02" w:right="101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Estudio de casos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</w:tcPr>
          <w:p w:rsidR="00000000" w:rsidDel="00000000" w:rsidP="00000000" w:rsidRDefault="00000000" w:rsidRPr="00000000" w14:paraId="0000005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64" w:lineRule="auto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6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</w:tcPr>
          <w:p w:rsidR="00000000" w:rsidDel="00000000" w:rsidP="00000000" w:rsidRDefault="00000000" w:rsidRPr="00000000" w14:paraId="0000005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64" w:lineRule="auto"/>
              <w:ind w:right="1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%</w:t>
            </w:r>
          </w:p>
        </w:tc>
      </w:tr>
      <w:tr>
        <w:trPr>
          <w:cantSplit w:val="0"/>
          <w:trHeight w:val="547" w:hRule="atLeast"/>
          <w:tblHeader w:val="0"/>
        </w:trPr>
        <w:tc>
          <w:tcPr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</w:tcPr>
          <w:p w:rsidR="00000000" w:rsidDel="00000000" w:rsidP="00000000" w:rsidRDefault="00000000" w:rsidRPr="00000000" w14:paraId="0000006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1373"/>
                <w:tab w:val="left" w:leader="none" w:pos="1814"/>
              </w:tabs>
              <w:ind w:left="102" w:right="101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Estudio autónomo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</w:tcPr>
          <w:p w:rsidR="00000000" w:rsidDel="00000000" w:rsidP="00000000" w:rsidRDefault="00000000" w:rsidRPr="00000000" w14:paraId="0000006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64" w:lineRule="auto"/>
              <w:ind w:right="1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45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</w:tcPr>
          <w:p w:rsidR="00000000" w:rsidDel="00000000" w:rsidP="00000000" w:rsidRDefault="00000000" w:rsidRPr="00000000" w14:paraId="0000006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64" w:lineRule="auto"/>
              <w:ind w:left="1" w:firstLine="0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%</w:t>
            </w:r>
          </w:p>
        </w:tc>
      </w:tr>
    </w:tbl>
    <w:p w:rsidR="00000000" w:rsidDel="00000000" w:rsidP="00000000" w:rsidRDefault="00000000" w:rsidRPr="00000000" w14:paraId="00000063">
      <w:pPr>
        <w:spacing w:line="218" w:lineRule="auto"/>
        <w:ind w:left="354" w:firstLine="0"/>
        <w:rPr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spacing w:before="2" w:lineRule="auto"/>
        <w:rPr>
          <w:sz w:val="25"/>
          <w:szCs w:val="2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spacing w:before="2" w:lineRule="auto"/>
        <w:rPr>
          <w:sz w:val="25"/>
          <w:szCs w:val="2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spacing w:before="2" w:lineRule="auto"/>
        <w:rPr>
          <w:sz w:val="25"/>
          <w:szCs w:val="2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ind w:left="119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</w:rPr>
        <mc:AlternateContent>
          <mc:Choice Requires="wpg">
            <w:drawing>
              <wp:inline distB="0" distT="0" distL="114300" distR="114300">
                <wp:extent cx="5575800" cy="317724"/>
                <wp:effectExtent b="0" l="0" r="0" t="0"/>
                <wp:docPr id="1954257711" name=""/>
                <a:graphic>
                  <a:graphicData uri="http://schemas.microsoft.com/office/word/2010/wordprocessingShape">
                    <wps:wsp>
                      <wps:cNvSpPr/>
                      <wps:cNvPr id="9" name="Shape 9"/>
                      <wps:spPr>
                        <a:xfrm>
                          <a:off x="2567875" y="3630913"/>
                          <a:ext cx="5556250" cy="298174"/>
                        </a:xfrm>
                        <a:custGeom>
                          <a:rect b="b" l="l" r="r" t="t"/>
                          <a:pathLst>
                            <a:path extrusionOk="0" h="216535" w="5556250">
                              <a:moveTo>
                                <a:pt x="0" y="0"/>
                              </a:moveTo>
                              <a:lnTo>
                                <a:pt x="0" y="216535"/>
                              </a:lnTo>
                              <a:lnTo>
                                <a:pt x="5556250" y="216535"/>
                              </a:lnTo>
                              <a:lnTo>
                                <a:pt x="5556250" y="0"/>
                              </a:lnTo>
                              <a:close/>
                            </a:path>
                          </a:pathLst>
                        </a:custGeom>
                        <a:noFill/>
                        <a:ln cap="flat" cmpd="sng" w="19550">
                          <a:solidFill>
                            <a:srgbClr val="669900"/>
                          </a:solidFill>
                          <a:prstDash val="solid"/>
                          <a:miter lim="8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20" w:line="240"/>
                              <w:ind w:left="106.00000381469727" w:right="0" w:firstLine="212.00000762939453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SISTEMA DE EVALUACIÓN</w:t>
                            </w:r>
                          </w:p>
                        </w:txbxContent>
                      </wps:txbx>
                      <wps:bodyPr anchorCtr="0" anchor="t" bIns="38100" lIns="88900" spcFirstLastPara="1" rIns="88900" wrap="square" tIns="3810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drawing>
              <wp:inline distB="0" distT="0" distL="114300" distR="114300">
                <wp:extent cx="5575800" cy="317724"/>
                <wp:effectExtent b="0" l="0" r="0" t="0"/>
                <wp:docPr id="1954257711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575800" cy="317724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spacing w:before="1" w:lineRule="auto"/>
        <w:rPr>
          <w:sz w:val="23"/>
          <w:szCs w:val="23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8496.0" w:type="dxa"/>
        <w:jc w:val="left"/>
        <w:tblInd w:w="241.0" w:type="dxa"/>
        <w:tblLayout w:type="fixed"/>
        <w:tblLook w:val="0000"/>
      </w:tblPr>
      <w:tblGrid>
        <w:gridCol w:w="5663"/>
        <w:gridCol w:w="2833"/>
        <w:tblGridChange w:id="0">
          <w:tblGrid>
            <w:gridCol w:w="5663"/>
            <w:gridCol w:w="2833"/>
          </w:tblGrid>
        </w:tblGridChange>
      </w:tblGrid>
      <w:tr>
        <w:trPr>
          <w:cantSplit w:val="0"/>
          <w:trHeight w:val="278" w:hRule="atLeast"/>
          <w:tblHeader w:val="0"/>
        </w:trPr>
        <w:tc>
          <w:tcPr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</w:tcPr>
          <w:p w:rsidR="00000000" w:rsidDel="00000000" w:rsidP="00000000" w:rsidRDefault="00000000" w:rsidRPr="00000000" w14:paraId="0000006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64" w:lineRule="auto"/>
              <w:ind w:left="102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EXAMEN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</w:tcPr>
          <w:p w:rsidR="00000000" w:rsidDel="00000000" w:rsidP="00000000" w:rsidRDefault="00000000" w:rsidRPr="00000000" w14:paraId="0000006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64" w:lineRule="auto"/>
              <w:ind w:left="1" w:firstLine="0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%</w:t>
            </w:r>
          </w:p>
        </w:tc>
      </w:tr>
      <w:tr>
        <w:trPr>
          <w:cantSplit w:val="0"/>
          <w:trHeight w:val="278" w:hRule="atLeast"/>
          <w:tblHeader w:val="0"/>
        </w:trPr>
        <w:tc>
          <w:tcPr>
            <w:gridSpan w:val="2"/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</w:tcPr>
          <w:p w:rsidR="00000000" w:rsidDel="00000000" w:rsidP="00000000" w:rsidRDefault="00000000" w:rsidRPr="00000000" w14:paraId="0000006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64" w:lineRule="auto"/>
              <w:ind w:left="102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Examen final (40%)</w:t>
            </w:r>
          </w:p>
        </w:tc>
      </w:tr>
      <w:tr>
        <w:trPr>
          <w:cantSplit w:val="0"/>
          <w:trHeight w:val="278" w:hRule="atLeast"/>
          <w:tblHeader w:val="0"/>
        </w:trPr>
        <w:tc>
          <w:tcPr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</w:tcPr>
          <w:p w:rsidR="00000000" w:rsidDel="00000000" w:rsidP="00000000" w:rsidRDefault="00000000" w:rsidRPr="00000000" w14:paraId="0000006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64" w:lineRule="auto"/>
              <w:ind w:left="102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EVALUACIÓN CONTINUA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</w:tcPr>
          <w:p w:rsidR="00000000" w:rsidDel="00000000" w:rsidP="00000000" w:rsidRDefault="00000000" w:rsidRPr="00000000" w14:paraId="0000006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64" w:lineRule="auto"/>
              <w:ind w:left="1" w:firstLine="0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%</w:t>
            </w:r>
          </w:p>
        </w:tc>
      </w:tr>
      <w:tr>
        <w:trPr>
          <w:cantSplit w:val="0"/>
          <w:trHeight w:val="548" w:hRule="atLeast"/>
          <w:tblHeader w:val="0"/>
        </w:trPr>
        <w:tc>
          <w:tcPr>
            <w:gridSpan w:val="2"/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</w:tcPr>
          <w:p w:rsidR="00000000" w:rsidDel="00000000" w:rsidP="00000000" w:rsidRDefault="00000000" w:rsidRPr="00000000" w14:paraId="0000007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02" w:right="2643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Pruebas de ejecución de tareas reales y/o simuladas (60%)</w:t>
            </w:r>
          </w:p>
        </w:tc>
      </w:tr>
    </w:tbl>
    <w:p w:rsidR="00000000" w:rsidDel="00000000" w:rsidP="00000000" w:rsidRDefault="00000000" w:rsidRPr="00000000" w14:paraId="00000072">
      <w:pPr>
        <w:spacing w:before="1" w:lineRule="auto"/>
        <w:rPr>
          <w:sz w:val="17"/>
          <w:szCs w:val="17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242" w:firstLine="0"/>
        <w:rPr>
          <w:color w:val="336600"/>
        </w:rPr>
      </w:pPr>
      <w:r w:rsidDel="00000000" w:rsidR="00000000" w:rsidRPr="00000000">
        <w:rPr>
          <w:color w:val="336600"/>
          <w:rtl w:val="0"/>
        </w:rPr>
        <w:t xml:space="preserve">CRITERIOS DE EVALUACIÓN</w:t>
      </w:r>
    </w:p>
    <w:p w:rsidR="00000000" w:rsidDel="00000000" w:rsidP="00000000" w:rsidRDefault="00000000" w:rsidRPr="00000000" w14:paraId="0000007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242" w:right="257" w:firstLine="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Para superar la asignatura es imprescindible obtener un 5 sobre 10 tanto en el examen final como en el conjunto de las pruebas correspondientes a la evaluación continua. </w:t>
      </w:r>
    </w:p>
    <w:p w:rsidR="00000000" w:rsidDel="00000000" w:rsidP="00000000" w:rsidRDefault="00000000" w:rsidRPr="00000000" w14:paraId="00000075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spacing w:before="2" w:lineRule="auto"/>
        <w:rPr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spacing w:before="2" w:lineRule="auto"/>
        <w:rPr>
          <w:sz w:val="25"/>
          <w:szCs w:val="2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ind w:left="119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</w:rPr>
        <mc:AlternateContent>
          <mc:Choice Requires="wpg">
            <w:drawing>
              <wp:inline distB="0" distT="0" distL="114300" distR="114300">
                <wp:extent cx="5575800" cy="292166"/>
                <wp:effectExtent b="0" l="0" r="0" t="0"/>
                <wp:docPr id="1954257714" name=""/>
                <a:graphic>
                  <a:graphicData uri="http://schemas.microsoft.com/office/word/2010/wordprocessingShape">
                    <wps:wsp>
                      <wps:cNvSpPr/>
                      <wps:cNvPr id="12" name="Shape 12"/>
                      <wps:spPr>
                        <a:xfrm>
                          <a:off x="2567875" y="3643692"/>
                          <a:ext cx="5556250" cy="272616"/>
                        </a:xfrm>
                        <a:custGeom>
                          <a:rect b="b" l="l" r="r" t="t"/>
                          <a:pathLst>
                            <a:path extrusionOk="0" h="216535" w="5556250">
                              <a:moveTo>
                                <a:pt x="0" y="0"/>
                              </a:moveTo>
                              <a:lnTo>
                                <a:pt x="0" y="216535"/>
                              </a:lnTo>
                              <a:lnTo>
                                <a:pt x="5556250" y="216535"/>
                              </a:lnTo>
                              <a:lnTo>
                                <a:pt x="5556250" y="0"/>
                              </a:lnTo>
                              <a:close/>
                            </a:path>
                          </a:pathLst>
                        </a:custGeom>
                        <a:noFill/>
                        <a:ln cap="flat" cmpd="sng" w="19550">
                          <a:solidFill>
                            <a:srgbClr val="669900"/>
                          </a:solidFill>
                          <a:prstDash val="solid"/>
                          <a:miter lim="8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20" w:line="240"/>
                              <w:ind w:left="106.00000381469727" w:right="0" w:firstLine="212.00000762939453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RECURSOS</w:t>
                            </w:r>
                          </w:p>
                        </w:txbxContent>
                      </wps:txbx>
                      <wps:bodyPr anchorCtr="0" anchor="t" bIns="38100" lIns="88900" spcFirstLastPara="1" rIns="88900" wrap="square" tIns="3810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drawing>
              <wp:inline distB="0" distT="0" distL="114300" distR="114300">
                <wp:extent cx="5575800" cy="292166"/>
                <wp:effectExtent b="0" l="0" r="0" t="0"/>
                <wp:docPr id="1954257714" name="image7.png"/>
                <a:graphic>
                  <a:graphicData uri="http://schemas.openxmlformats.org/drawingml/2006/picture">
                    <pic:pic>
                      <pic:nvPicPr>
                        <pic:cNvPr id="0" name="image7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575800" cy="292166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spacing w:before="5" w:lineRule="auto"/>
        <w:rPr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242" w:firstLine="0"/>
        <w:rPr>
          <w:color w:val="336600"/>
        </w:rPr>
      </w:pPr>
      <w:r w:rsidDel="00000000" w:rsidR="00000000" w:rsidRPr="00000000">
        <w:rPr>
          <w:color w:val="336600"/>
          <w:rtl w:val="0"/>
        </w:rPr>
        <w:t xml:space="preserve">BIBLIOGRAFÍA BÁSICA</w:t>
      </w:r>
    </w:p>
    <w:p w:rsidR="00000000" w:rsidDel="00000000" w:rsidP="00000000" w:rsidRDefault="00000000" w:rsidRPr="00000000" w14:paraId="0000007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242" w:firstLine="0"/>
        <w:jc w:val="both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242" w:firstLine="0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COOK, E. R. Y KAIRIUKSTIS, L.A. (1990) “Methods of Dendrochronology - Applications in the Environmental Sciences”. Kluwer, Dordrecht. The Netherlands. </w:t>
      </w:r>
    </w:p>
    <w:p w:rsidR="00000000" w:rsidDel="00000000" w:rsidP="00000000" w:rsidRDefault="00000000" w:rsidRPr="00000000" w14:paraId="0000007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242" w:firstLine="0"/>
        <w:jc w:val="both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242" w:firstLine="0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CRANG, R.; LYONS-SOBASKI, S. and WISE, R. (2018) Plant Anatomy: A Concept-Based Approach to the Structure of Seed Plants. Springer.</w:t>
      </w:r>
    </w:p>
    <w:p w:rsidR="00000000" w:rsidDel="00000000" w:rsidP="00000000" w:rsidRDefault="00000000" w:rsidRPr="00000000" w14:paraId="0000007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242" w:firstLine="0"/>
        <w:jc w:val="both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242" w:firstLine="0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CRIVELLARO, A. Y SCHWEINGRUBER, F.H. (2015) “Stem anatomical features of Dicotyledons. Xylem, phloem, cortex and periderm characteristics for ecological and taxonomical analyses.” Kessel Publishing House.</w:t>
      </w:r>
    </w:p>
    <w:p w:rsidR="00000000" w:rsidDel="00000000" w:rsidP="00000000" w:rsidRDefault="00000000" w:rsidRPr="00000000" w14:paraId="0000008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242" w:firstLine="0"/>
        <w:jc w:val="both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242" w:firstLine="0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CUTLER, D.F.; BOTHA, T.; STEVENSON D.W. (2008) Plant Anatomy: An Applied Approach. Wiley-Blackwell.</w:t>
      </w:r>
    </w:p>
    <w:p w:rsidR="00000000" w:rsidDel="00000000" w:rsidP="00000000" w:rsidRDefault="00000000" w:rsidRPr="00000000" w14:paraId="0000008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242" w:firstLine="0"/>
        <w:jc w:val="both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242" w:firstLine="0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DICKISON, W.C. (2000). Integrative Plant Anatomy. (1</w:t>
      </w:r>
      <w:r w:rsidDel="00000000" w:rsidR="00000000" w:rsidRPr="00000000">
        <w:rPr>
          <w:color w:val="000000"/>
          <w:vertAlign w:val="superscript"/>
          <w:rtl w:val="0"/>
        </w:rPr>
        <w:t xml:space="preserve">st</w:t>
      </w:r>
      <w:r w:rsidDel="00000000" w:rsidR="00000000" w:rsidRPr="00000000">
        <w:rPr>
          <w:color w:val="000000"/>
          <w:rtl w:val="0"/>
        </w:rPr>
        <w:t xml:space="preserve"> Edition). Elsevier. ISBN: 9780122151705</w:t>
      </w:r>
    </w:p>
    <w:p w:rsidR="00000000" w:rsidDel="00000000" w:rsidP="00000000" w:rsidRDefault="00000000" w:rsidRPr="00000000" w14:paraId="0000008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242" w:firstLine="0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EVERT R.F.  (2007) “Esau’s Plant anatomy: meristems, cells, and tissues of the plant body: their structure, function, and development” (3ª Edición). John Wiley &amp; Sons, Inc.</w:t>
      </w:r>
    </w:p>
    <w:p w:rsidR="00000000" w:rsidDel="00000000" w:rsidP="00000000" w:rsidRDefault="00000000" w:rsidRPr="00000000" w14:paraId="0000008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242" w:firstLine="0"/>
        <w:jc w:val="both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242" w:firstLine="0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SCHWEINGRUBER, F.H. (2007) “Wood Structure and Environment”. Springer. </w:t>
      </w:r>
    </w:p>
    <w:p w:rsidR="00000000" w:rsidDel="00000000" w:rsidP="00000000" w:rsidRDefault="00000000" w:rsidRPr="00000000" w14:paraId="0000008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242" w:firstLine="0"/>
        <w:jc w:val="both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242" w:firstLine="0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SCHWEINGRUBER, F.H., BÖRNER, A. Y SCHULZE, E.-D. (2011) “Atlas of stem anatomy in herbs, shrubs and trees. Springer. </w:t>
      </w:r>
    </w:p>
    <w:p w:rsidR="00000000" w:rsidDel="00000000" w:rsidP="00000000" w:rsidRDefault="00000000" w:rsidRPr="00000000" w14:paraId="0000008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242" w:firstLine="0"/>
        <w:jc w:val="both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242" w:firstLine="0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YEUNG, E.C.T.; STASOLLA, C.; SUMMER, M.J. and HUANG B.Q. (2015) Plant Micro-techniques and Protocols. Springer. </w:t>
      </w:r>
    </w:p>
    <w:p w:rsidR="00000000" w:rsidDel="00000000" w:rsidP="00000000" w:rsidRDefault="00000000" w:rsidRPr="00000000" w14:paraId="0000008D">
      <w:pPr>
        <w:spacing w:before="11" w:lineRule="auto"/>
        <w:jc w:val="both"/>
        <w:rPr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242" w:firstLine="0"/>
        <w:jc w:val="both"/>
        <w:rPr>
          <w:color w:val="336600"/>
        </w:rPr>
      </w:pPr>
      <w:r w:rsidDel="00000000" w:rsidR="00000000" w:rsidRPr="00000000">
        <w:rPr>
          <w:color w:val="336600"/>
          <w:rtl w:val="0"/>
        </w:rPr>
        <w:t xml:space="preserve">OTROS RECURSOS</w:t>
      </w:r>
    </w:p>
    <w:p w:rsidR="00000000" w:rsidDel="00000000" w:rsidP="00000000" w:rsidRDefault="00000000" w:rsidRPr="00000000" w14:paraId="0000008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242" w:right="3036" w:firstLine="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Material disponible en el Campus Virtual </w:t>
      </w:r>
    </w:p>
    <w:p w:rsidR="00000000" w:rsidDel="00000000" w:rsidP="00000000" w:rsidRDefault="00000000" w:rsidRPr="00000000" w14:paraId="0000009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242" w:right="5683" w:firstLine="0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242" w:right="5683" w:firstLine="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Enlaces web:</w:t>
      </w:r>
    </w:p>
    <w:p w:rsidR="00000000" w:rsidDel="00000000" w:rsidP="00000000" w:rsidRDefault="00000000" w:rsidRPr="00000000" w14:paraId="0000009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242" w:right="5683" w:firstLine="0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242" w:firstLine="0"/>
        <w:jc w:val="both"/>
        <w:rPr>
          <w:color w:val="000000"/>
        </w:rPr>
      </w:pPr>
      <w:hyperlink r:id="rId10">
        <w:r w:rsidDel="00000000" w:rsidR="00000000" w:rsidRPr="00000000">
          <w:rPr>
            <w:color w:val="0000ff"/>
            <w:u w:val="single"/>
            <w:rtl w:val="0"/>
          </w:rPr>
          <w:t xml:space="preserve">http://tiny.cc/idkey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242" w:firstLine="0"/>
        <w:jc w:val="both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242" w:firstLine="0"/>
        <w:jc w:val="both"/>
        <w:rPr>
          <w:color w:val="000000"/>
        </w:rPr>
      </w:pPr>
      <w:hyperlink r:id="rId11">
        <w:r w:rsidDel="00000000" w:rsidR="00000000" w:rsidRPr="00000000">
          <w:rPr>
            <w:color w:val="0000ff"/>
            <w:u w:val="single"/>
            <w:rtl w:val="0"/>
          </w:rPr>
          <w:t xml:space="preserve">http://www.woodanatomy.ch/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242" w:firstLine="0"/>
        <w:jc w:val="both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242" w:firstLine="0"/>
        <w:jc w:val="both"/>
        <w:rPr>
          <w:color w:val="000000"/>
        </w:rPr>
      </w:pPr>
      <w:hyperlink r:id="rId12">
        <w:r w:rsidDel="00000000" w:rsidR="00000000" w:rsidRPr="00000000">
          <w:rPr>
            <w:color w:val="0000ff"/>
            <w:u w:val="single"/>
            <w:rtl w:val="0"/>
          </w:rPr>
          <w:t xml:space="preserve">https://www.sciencedirect.com/science/article/abs/pii/S1355030623000011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242" w:firstLine="0"/>
        <w:jc w:val="both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242" w:firstLine="0"/>
        <w:jc w:val="both"/>
        <w:rPr>
          <w:color w:val="000000"/>
        </w:rPr>
      </w:pPr>
      <w:hyperlink r:id="rId13">
        <w:r w:rsidDel="00000000" w:rsidR="00000000" w:rsidRPr="00000000">
          <w:rPr>
            <w:color w:val="0000ff"/>
            <w:u w:val="single"/>
            <w:rtl w:val="0"/>
          </w:rPr>
          <w:t xml:space="preserve">https://www.wsl.ch/dendropro/xylemdb/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242" w:firstLine="0"/>
        <w:jc w:val="both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242" w:firstLine="0"/>
        <w:jc w:val="both"/>
        <w:rPr>
          <w:color w:val="000000"/>
        </w:rPr>
      </w:pPr>
      <w:hyperlink r:id="rId14">
        <w:r w:rsidDel="00000000" w:rsidR="00000000" w:rsidRPr="00000000">
          <w:rPr>
            <w:color w:val="0000ff"/>
            <w:u w:val="single"/>
            <w:rtl w:val="0"/>
          </w:rPr>
          <w:t xml:space="preserve">https://www.wsl.ch/de/services-produkte/interactive-identification-keys-for-native-trees-and-grasses/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242" w:firstLine="0"/>
        <w:jc w:val="both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242" w:firstLine="0"/>
        <w:jc w:val="both"/>
        <w:rPr/>
      </w:pPr>
      <w:hyperlink r:id="rId15">
        <w:r w:rsidDel="00000000" w:rsidR="00000000" w:rsidRPr="00000000">
          <w:rPr>
            <w:color w:val="0000ff"/>
            <w:u w:val="single"/>
            <w:rtl w:val="0"/>
          </w:rPr>
          <w:t xml:space="preserve">https://www.wsl.ch/en/about-wsl/organisation/research-units/forest-dynamics/dendrosciences/products-and-database/monocots-database-of-anatomical-images/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242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242" w:firstLine="0"/>
        <w:jc w:val="both"/>
        <w:rPr>
          <w:color w:val="000000"/>
        </w:rPr>
      </w:pPr>
      <w:hyperlink r:id="rId16">
        <w:r w:rsidDel="00000000" w:rsidR="00000000" w:rsidRPr="00000000">
          <w:rPr>
            <w:color w:val="0000ff"/>
            <w:u w:val="single"/>
            <w:rtl w:val="0"/>
          </w:rPr>
          <w:t xml:space="preserve">https://swingle.miami.edu/</w:t>
        </w:r>
      </w:hyperlink>
      <w:r w:rsidDel="00000000" w:rsidR="00000000" w:rsidRPr="00000000">
        <w:rPr>
          <w:color w:val="000000"/>
          <w:rtl w:val="0"/>
        </w:rPr>
        <w:t xml:space="preserve"> The Swingle Pant Anatomy Reference Collection. University of Miami.</w:t>
      </w:r>
    </w:p>
    <w:p w:rsidR="00000000" w:rsidDel="00000000" w:rsidP="00000000" w:rsidRDefault="00000000" w:rsidRPr="00000000" w14:paraId="000000A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242" w:firstLine="0"/>
        <w:jc w:val="both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242" w:firstLine="0"/>
        <w:jc w:val="both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242" w:firstLine="0"/>
        <w:jc w:val="both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242" w:firstLine="0"/>
        <w:jc w:val="both"/>
        <w:rPr>
          <w:color w:val="000000"/>
        </w:rPr>
      </w:pPr>
      <w:r w:rsidDel="00000000" w:rsidR="00000000" w:rsidRPr="00000000">
        <w:rPr>
          <w:rtl w:val="0"/>
        </w:rPr>
      </w:r>
    </w:p>
    <w:sectPr>
      <w:headerReference r:id="rId17" w:type="default"/>
      <w:footerReference r:id="rId18" w:type="default"/>
      <w:pgSz w:h="16840" w:w="11910" w:orient="portrait"/>
      <w:pgMar w:bottom="920" w:top="2120" w:left="1460" w:right="1460" w:header="1017" w:footer="73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pto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A6">
    <w:pPr>
      <w:spacing w:line="14.399999999999999" w:lineRule="auto"/>
      <w:rPr>
        <w:sz w:val="20"/>
        <w:szCs w:val="20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2882900</wp:posOffset>
              </wp:positionH>
              <wp:positionV relativeFrom="paragraph">
                <wp:posOffset>10083800</wp:posOffset>
              </wp:positionV>
              <wp:extent cx="128270" cy="158750"/>
              <wp:effectExtent b="0" l="0" r="0" t="0"/>
              <wp:wrapNone/>
              <wp:docPr id="1954257713" name=""/>
              <a:graphic>
                <a:graphicData uri="http://schemas.microsoft.com/office/word/2010/wordprocessingShape">
                  <wps:wsp>
                    <wps:cNvSpPr/>
                    <wps:cNvPr id="11" name="Shape 11"/>
                    <wps:spPr>
                      <a:xfrm>
                        <a:off x="5291390" y="3710150"/>
                        <a:ext cx="109220" cy="139700"/>
                      </a:xfrm>
                      <a:custGeom>
                        <a:rect b="b" l="l" r="r" t="t"/>
                        <a:pathLst>
                          <a:path extrusionOk="0" h="139700" w="109220">
                            <a:moveTo>
                              <a:pt x="0" y="0"/>
                            </a:moveTo>
                            <a:lnTo>
                              <a:pt x="0" y="139700"/>
                            </a:lnTo>
                            <a:lnTo>
                              <a:pt x="109220" y="139700"/>
                            </a:lnTo>
                            <a:lnTo>
                              <a:pt x="109220" y="0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03.00000667572021"/>
                            <w:ind w:left="40" w:right="0" w:firstLine="8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f4af83"/>
                              <w:sz w:val="18"/>
                              <w:vertAlign w:val="baseline"/>
                            </w:rPr>
                            <w:t xml:space="preserve"> PAGE </w:t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2"/>
                              <w:vertAlign w:val="baseline"/>
                            </w:rPr>
                            <w:t xml:space="preserve">1</w:t>
                          </w:r>
                        </w:p>
                      </w:txbxContent>
                    </wps:txbx>
                    <wps:bodyPr anchorCtr="0" anchor="t" bIns="38100" lIns="88900" spcFirstLastPara="1" rIns="88900" wrap="square" tIns="381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2882900</wp:posOffset>
              </wp:positionH>
              <wp:positionV relativeFrom="paragraph">
                <wp:posOffset>10083800</wp:posOffset>
              </wp:positionV>
              <wp:extent cx="128270" cy="158750"/>
              <wp:effectExtent b="0" l="0" r="0" t="0"/>
              <wp:wrapNone/>
              <wp:docPr id="1954257713" name="image6.png"/>
              <a:graphic>
                <a:graphicData uri="http://schemas.openxmlformats.org/drawingml/2006/picture">
                  <pic:pic>
                    <pic:nvPicPr>
                      <pic:cNvPr id="0" name="image6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28270" cy="15875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241300</wp:posOffset>
              </wp:positionH>
              <wp:positionV relativeFrom="paragraph">
                <wp:posOffset>10083800</wp:posOffset>
              </wp:positionV>
              <wp:extent cx="5437505" cy="1270"/>
              <wp:effectExtent b="0" l="0" r="0" t="0"/>
              <wp:wrapNone/>
              <wp:docPr id="1954257715" name=""/>
              <a:graphic>
                <a:graphicData uri="http://schemas.microsoft.com/office/word/2010/wordprocessingGroup">
                  <wpg:wgp>
                    <wpg:cNvGrpSpPr/>
                    <wpg:grpSpPr>
                      <a:xfrm>
                        <a:off x="2627225" y="3775225"/>
                        <a:ext cx="5437505" cy="1270"/>
                        <a:chOff x="2627225" y="3775225"/>
                        <a:chExt cx="5437550" cy="9550"/>
                      </a:xfrm>
                    </wpg:grpSpPr>
                    <wpg:grpSp>
                      <wpg:cNvGrpSpPr/>
                      <wpg:grpSpPr>
                        <a:xfrm>
                          <a:off x="2627248" y="3779365"/>
                          <a:ext cx="5437508" cy="1270"/>
                          <a:chOff x="3554325" y="3774600"/>
                          <a:chExt cx="5437528" cy="9550"/>
                        </a:xfrm>
                      </wpg:grpSpPr>
                      <wps:wsp>
                        <wps:cNvSpPr/>
                        <wps:cNvPr id="5" name="Shape 5"/>
                        <wps:spPr>
                          <a:xfrm>
                            <a:off x="3554325" y="3774600"/>
                            <a:ext cx="5437525" cy="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g:grpSp>
                        <wpg:cNvGrpSpPr/>
                        <wpg:grpSpPr>
                          <a:xfrm>
                            <a:off x="3554348" y="3779365"/>
                            <a:ext cx="5437505" cy="1270"/>
                            <a:chOff x="0" y="0"/>
                            <a:chExt cx="5437505" cy="1270"/>
                          </a:xfrm>
                        </wpg:grpSpPr>
                        <wps:wsp>
                          <wps:cNvSpPr/>
                          <wps:cNvPr id="15" name="Shape 15"/>
                          <wps:spPr>
                            <a:xfrm>
                              <a:off x="0" y="0"/>
                              <a:ext cx="5437500" cy="12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6" name="Shape 16"/>
                          <wps:spPr>
                            <a:xfrm>
                              <a:off x="0" y="0"/>
                              <a:ext cx="5437505" cy="1270"/>
                            </a:xfrm>
                            <a:custGeom>
                              <a:rect b="b" l="l" r="r" t="t"/>
                              <a:pathLst>
                                <a:path extrusionOk="0" h="1270" w="5437505">
                                  <a:moveTo>
                                    <a:pt x="0" y="0"/>
                                  </a:moveTo>
                                  <a:lnTo>
                                    <a:pt x="5436870" y="0"/>
                                  </a:lnTo>
                                </a:path>
                              </a:pathLst>
                            </a:custGeom>
                            <a:noFill/>
                            <a:ln cap="flat" cmpd="sng" w="9525">
                              <a:solidFill>
                                <a:srgbClr val="F7CAAC"/>
                              </a:solidFill>
                              <a:prstDash val="solid"/>
                              <a:round/>
                              <a:headEnd len="sm" w="sm" type="none"/>
                              <a:tailEnd len="sm" w="sm" type="none"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</wpg:grpSp>
                    </wpg:grpSp>
                  </wpg:wg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241300</wp:posOffset>
              </wp:positionH>
              <wp:positionV relativeFrom="paragraph">
                <wp:posOffset>10083800</wp:posOffset>
              </wp:positionV>
              <wp:extent cx="5437505" cy="1270"/>
              <wp:effectExtent b="0" l="0" r="0" t="0"/>
              <wp:wrapNone/>
              <wp:docPr id="1954257715" name="image8.png"/>
              <a:graphic>
                <a:graphicData uri="http://schemas.openxmlformats.org/drawingml/2006/picture">
                  <pic:pic>
                    <pic:nvPicPr>
                      <pic:cNvPr id="0" name="image8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437505" cy="127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A5">
    <w:pPr>
      <w:shd w:fill="92d050" w:val="clear"/>
      <w:spacing w:line="14.399999999999999" w:lineRule="auto"/>
      <w:jc w:val="center"/>
      <w:rPr>
        <w:color w:val="92d050"/>
      </w:rPr>
    </w:pPr>
    <w:r w:rsidDel="00000000" w:rsidR="00000000" w:rsidRPr="00000000">
      <w:rPr>
        <w:color w:val="669900"/>
        <w:highlight w:val="green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1080770</wp:posOffset>
              </wp:positionH>
              <wp:positionV relativeFrom="page">
                <wp:posOffset>648970</wp:posOffset>
              </wp:positionV>
              <wp:extent cx="5394325" cy="1270"/>
              <wp:effectExtent b="0" l="0" r="0" t="0"/>
              <wp:wrapNone/>
              <wp:docPr id="1954257710" name=""/>
              <a:graphic>
                <a:graphicData uri="http://schemas.microsoft.com/office/word/2010/wordprocessingGroup">
                  <wpg:wgp>
                    <wpg:cNvGrpSpPr/>
                    <wpg:grpSpPr>
                      <a:xfrm>
                        <a:off x="2648825" y="3760950"/>
                        <a:ext cx="5394325" cy="1270"/>
                        <a:chOff x="2648825" y="3760950"/>
                        <a:chExt cx="5394350" cy="38125"/>
                      </a:xfrm>
                    </wpg:grpSpPr>
                    <wpg:grpSp>
                      <wpg:cNvGrpSpPr/>
                      <wpg:grpSpPr>
                        <a:xfrm>
                          <a:off x="2648838" y="3779365"/>
                          <a:ext cx="5394325" cy="1270"/>
                          <a:chOff x="2648825" y="3760300"/>
                          <a:chExt cx="5394350" cy="38125"/>
                        </a:xfrm>
                      </wpg:grpSpPr>
                      <wps:wsp>
                        <wps:cNvSpPr/>
                        <wps:cNvPr id="5" name="Shape 5"/>
                        <wps:spPr>
                          <a:xfrm>
                            <a:off x="2648825" y="3760300"/>
                            <a:ext cx="5394350" cy="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g:grpSp>
                        <wpg:cNvGrpSpPr/>
                        <wpg:grpSpPr>
                          <a:xfrm>
                            <a:off x="2648838" y="3779365"/>
                            <a:ext cx="5394325" cy="1270"/>
                            <a:chOff x="0" y="0"/>
                            <a:chExt cx="5394325" cy="1270"/>
                          </a:xfrm>
                        </wpg:grpSpPr>
                        <wps:wsp>
                          <wps:cNvSpPr/>
                          <wps:cNvPr id="7" name="Shape 7"/>
                          <wps:spPr>
                            <a:xfrm>
                              <a:off x="0" y="0"/>
                              <a:ext cx="5394325" cy="12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8" name="Shape 8"/>
                          <wps:spPr>
                            <a:xfrm>
                              <a:off x="0" y="0"/>
                              <a:ext cx="5394325" cy="1270"/>
                            </a:xfrm>
                            <a:custGeom>
                              <a:rect b="b" l="l" r="r" t="t"/>
                              <a:pathLst>
                                <a:path extrusionOk="0" h="1270" w="5394325">
                                  <a:moveTo>
                                    <a:pt x="0" y="0"/>
                                  </a:moveTo>
                                  <a:lnTo>
                                    <a:pt x="5394325" y="0"/>
                                  </a:lnTo>
                                </a:path>
                              </a:pathLst>
                            </a:custGeom>
                            <a:solidFill>
                              <a:srgbClr val="76923C"/>
                            </a:solidFill>
                            <a:ln cap="flat" cmpd="sng" w="38100">
                              <a:solidFill>
                                <a:srgbClr val="F2F2F2"/>
                              </a:solidFill>
                              <a:prstDash val="solid"/>
                              <a:round/>
                              <a:headEnd len="sm" w="sm" type="none"/>
                              <a:tailEnd len="sm" w="sm" type="none"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</wpg:grpSp>
                    </wpg:grpSp>
                  </wpg:wg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1080770</wp:posOffset>
              </wp:positionH>
              <wp:positionV relativeFrom="page">
                <wp:posOffset>648970</wp:posOffset>
              </wp:positionV>
              <wp:extent cx="5394325" cy="1270"/>
              <wp:effectExtent b="0" l="0" r="0" t="0"/>
              <wp:wrapNone/>
              <wp:docPr id="1954257710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394325" cy="127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820" w:hanging="219"/>
      </w:pPr>
      <w:rPr>
        <w:rFonts w:ascii="Calibri" w:cs="Calibri" w:eastAsia="Calibri" w:hAnsi="Calibri"/>
        <w:sz w:val="22"/>
        <w:szCs w:val="22"/>
      </w:rPr>
    </w:lvl>
    <w:lvl w:ilvl="1">
      <w:start w:val="1"/>
      <w:numFmt w:val="decimal"/>
      <w:lvlText w:val="%1.%2"/>
      <w:lvlJc w:val="left"/>
      <w:pPr>
        <w:ind w:left="242" w:hanging="329"/>
      </w:pPr>
      <w:rPr>
        <w:rFonts w:ascii="Calibri" w:cs="Calibri" w:eastAsia="Calibri" w:hAnsi="Calibri"/>
        <w:sz w:val="22"/>
        <w:szCs w:val="22"/>
      </w:rPr>
    </w:lvl>
    <w:lvl w:ilvl="2">
      <w:start w:val="1"/>
      <w:numFmt w:val="bullet"/>
      <w:lvlText w:val="•"/>
      <w:lvlJc w:val="left"/>
      <w:pPr>
        <w:ind w:left="1292" w:hanging="329.0000000000002"/>
      </w:pPr>
      <w:rPr/>
    </w:lvl>
    <w:lvl w:ilvl="3">
      <w:start w:val="1"/>
      <w:numFmt w:val="bullet"/>
      <w:lvlText w:val="•"/>
      <w:lvlJc w:val="left"/>
      <w:pPr>
        <w:ind w:left="2254" w:hanging="329"/>
      </w:pPr>
      <w:rPr/>
    </w:lvl>
    <w:lvl w:ilvl="4">
      <w:start w:val="1"/>
      <w:numFmt w:val="bullet"/>
      <w:lvlText w:val="•"/>
      <w:lvlJc w:val="left"/>
      <w:pPr>
        <w:ind w:left="3216" w:hanging="328"/>
      </w:pPr>
      <w:rPr/>
    </w:lvl>
    <w:lvl w:ilvl="5">
      <w:start w:val="1"/>
      <w:numFmt w:val="bullet"/>
      <w:lvlText w:val="•"/>
      <w:lvlJc w:val="left"/>
      <w:pPr>
        <w:ind w:left="4177" w:hanging="329"/>
      </w:pPr>
      <w:rPr/>
    </w:lvl>
    <w:lvl w:ilvl="6">
      <w:start w:val="1"/>
      <w:numFmt w:val="bullet"/>
      <w:lvlText w:val="•"/>
      <w:lvlJc w:val="left"/>
      <w:pPr>
        <w:ind w:left="5139" w:hanging="329"/>
      </w:pPr>
      <w:rPr/>
    </w:lvl>
    <w:lvl w:ilvl="7">
      <w:start w:val="1"/>
      <w:numFmt w:val="bullet"/>
      <w:lvlText w:val="•"/>
      <w:lvlJc w:val="left"/>
      <w:pPr>
        <w:ind w:left="6101" w:hanging="329"/>
      </w:pPr>
      <w:rPr/>
    </w:lvl>
    <w:lvl w:ilvl="8">
      <w:start w:val="1"/>
      <w:numFmt w:val="bullet"/>
      <w:lvlText w:val="•"/>
      <w:lvlJc w:val="left"/>
      <w:pPr>
        <w:ind w:left="7063" w:hanging="329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ES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Ttulo1">
    <w:name w:val="heading 1"/>
    <w:basedOn w:val="Normal"/>
    <w:next w:val="Normal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Normal0" w:customStyle="1">
    <w:name w:val="Table Normal"/>
    <w:uiPriority w:val="2"/>
    <w:semiHidden w:val="1"/>
    <w:unhideWhenUsed w:val="1"/>
    <w:qFormat w:val="1"/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extoindependiente">
    <w:name w:val="Body Text"/>
    <w:basedOn w:val="Normal"/>
    <w:uiPriority w:val="1"/>
    <w:qFormat w:val="1"/>
    <w:pPr>
      <w:ind w:left="242"/>
    </w:pPr>
  </w:style>
  <w:style w:type="paragraph" w:styleId="Prrafodelista">
    <w:name w:val="List Paragraph"/>
    <w:basedOn w:val="Normal"/>
    <w:uiPriority w:val="1"/>
    <w:qFormat w:val="1"/>
  </w:style>
  <w:style w:type="paragraph" w:styleId="TableParagraph" w:customStyle="1">
    <w:name w:val="Table Paragraph"/>
    <w:basedOn w:val="Normal"/>
    <w:uiPriority w:val="1"/>
    <w:qFormat w:val="1"/>
  </w:style>
  <w:style w:type="paragraph" w:styleId="Encabezado">
    <w:name w:val="header"/>
    <w:basedOn w:val="Normal"/>
    <w:link w:val="EncabezadoCar"/>
    <w:uiPriority w:val="99"/>
    <w:unhideWhenUsed w:val="1"/>
    <w:rsid w:val="00427700"/>
    <w:pPr>
      <w:tabs>
        <w:tab w:val="center" w:pos="4252"/>
        <w:tab w:val="right" w:pos="8504"/>
      </w:tabs>
    </w:pPr>
  </w:style>
  <w:style w:type="character" w:styleId="EncabezadoCar" w:customStyle="1">
    <w:name w:val="Encabezado Car"/>
    <w:basedOn w:val="Fuentedeprrafopredeter"/>
    <w:link w:val="Encabezado"/>
    <w:uiPriority w:val="99"/>
    <w:rsid w:val="00427700"/>
  </w:style>
  <w:style w:type="paragraph" w:styleId="Piedepgina">
    <w:name w:val="footer"/>
    <w:basedOn w:val="Normal"/>
    <w:link w:val="PiedepginaCar"/>
    <w:uiPriority w:val="99"/>
    <w:unhideWhenUsed w:val="1"/>
    <w:rsid w:val="00427700"/>
    <w:pPr>
      <w:tabs>
        <w:tab w:val="center" w:pos="4252"/>
        <w:tab w:val="right" w:pos="8504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427700"/>
  </w:style>
  <w:style w:type="character" w:styleId="Hipervnculo">
    <w:name w:val="Hyperlink"/>
    <w:basedOn w:val="Fuentedeprrafopredeter"/>
    <w:uiPriority w:val="99"/>
    <w:unhideWhenUsed w:val="1"/>
    <w:rsid w:val="00E30B94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 w:val="1"/>
    <w:unhideWhenUsed w:val="1"/>
    <w:rsid w:val="00E30B94"/>
    <w:rPr>
      <w:color w:val="605e5c"/>
      <w:shd w:color="auto" w:fill="e1dfdd" w:val="clear"/>
    </w:rPr>
  </w:style>
  <w:style w:type="paragraph" w:styleId="Subttulo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0"/>
    <w:tblPr>
      <w:tblStyleRowBandSize w:val="1"/>
      <w:tblStyleColBandSize w:val="1"/>
    </w:tblPr>
  </w:style>
  <w:style w:type="table" w:styleId="a0" w:customStyle="1">
    <w:basedOn w:val="TableNormal0"/>
    <w:tblPr>
      <w:tblStyleRowBandSize w:val="1"/>
      <w:tblStyleColBandSize w:val="1"/>
    </w:tblPr>
  </w:style>
  <w:style w:type="table" w:styleId="a1" w:customStyle="1">
    <w:basedOn w:val="TableNormal0"/>
    <w:tblPr>
      <w:tblStyleRowBandSize w:val="1"/>
      <w:tblStyleColBandSize w:val="1"/>
    </w:tblPr>
  </w:style>
  <w:style w:type="table" w:styleId="a2" w:customStyle="1">
    <w:basedOn w:val="TableNormal0"/>
    <w:tblPr>
      <w:tblStyleRowBandSize w:val="1"/>
      <w:tblStyleColBandSize w:val="1"/>
    </w:tblPr>
  </w:style>
  <w:style w:type="character" w:styleId="Hipervnculovisitado">
    <w:name w:val="FollowedHyperlink"/>
    <w:basedOn w:val="Fuentedeprrafopredeter"/>
    <w:uiPriority w:val="99"/>
    <w:semiHidden w:val="1"/>
    <w:unhideWhenUsed w:val="1"/>
    <w:rsid w:val="00077F16"/>
    <w:rPr>
      <w:color w:val="800080" w:themeColor="followedHyperlink"/>
      <w:u w:val="single"/>
    </w:rPr>
  </w:style>
  <w:style w:type="character" w:styleId="Refdecomentario">
    <w:name w:val="annotation reference"/>
    <w:basedOn w:val="Fuentedeprrafopredeter"/>
    <w:uiPriority w:val="99"/>
    <w:semiHidden w:val="1"/>
    <w:unhideWhenUsed w:val="1"/>
    <w:rsid w:val="008B119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 w:val="1"/>
    <w:rsid w:val="008B1197"/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8B1197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 w:val="1"/>
    <w:unhideWhenUsed w:val="1"/>
    <w:rsid w:val="008B1197"/>
    <w:rPr>
      <w:b w:val="1"/>
      <w:bCs w:val="1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 w:val="1"/>
    <w:rsid w:val="008B1197"/>
    <w:rPr>
      <w:b w:val="1"/>
      <w:bCs w:val="1"/>
      <w:sz w:val="20"/>
      <w:szCs w:val="20"/>
    </w:rPr>
  </w:style>
  <w:style w:type="character" w:styleId="gv4p8b0" w:customStyle="1">
    <w:name w:val="gv4p8b0"/>
    <w:basedOn w:val="Fuentedeprrafopredeter"/>
    <w:rsid w:val="008B1197"/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http://www.woodanatomy.ch/" TargetMode="External"/><Relationship Id="rId10" Type="http://schemas.openxmlformats.org/officeDocument/2006/relationships/hyperlink" Target="http://tiny.cc/idkey" TargetMode="External"/><Relationship Id="rId13" Type="http://schemas.openxmlformats.org/officeDocument/2006/relationships/hyperlink" Target="https://www.wsl.ch/dendropro/xylemdb/" TargetMode="External"/><Relationship Id="rId12" Type="http://schemas.openxmlformats.org/officeDocument/2006/relationships/hyperlink" Target="https://www.sciencedirect.com/science/article/abs/pii/S1355030623000011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://www.ucm.es/..................." TargetMode="External"/><Relationship Id="rId15" Type="http://schemas.openxmlformats.org/officeDocument/2006/relationships/hyperlink" Target="https://www.wsl.ch/en/about-wsl/organisation/research-units/forest-dynamics/dendrosciences/products-and-database/monocots-database-of-anatomical-images/" TargetMode="External"/><Relationship Id="rId14" Type="http://schemas.openxmlformats.org/officeDocument/2006/relationships/hyperlink" Target="https://www.wsl.ch/de/services-produkte/interactive-identification-keys-for-native-trees-and-grasses/" TargetMode="External"/><Relationship Id="rId17" Type="http://schemas.openxmlformats.org/officeDocument/2006/relationships/header" Target="header1.xml"/><Relationship Id="rId16" Type="http://schemas.openxmlformats.org/officeDocument/2006/relationships/hyperlink" Target="https://swingle.miami.edu/" TargetMode="Externa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18" Type="http://schemas.openxmlformats.org/officeDocument/2006/relationships/footer" Target="footer1.xml"/><Relationship Id="rId7" Type="http://schemas.openxmlformats.org/officeDocument/2006/relationships/image" Target="media/image9.jpg"/><Relationship Id="rId8" Type="http://schemas.openxmlformats.org/officeDocument/2006/relationships/image" Target="media/image3.png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M9EU76S6W6/eBUCTV7GNXJU9YA==">CgMxLjA4AHIhMUNNZmh1ZHRuOEJpbW1kRmV3R3ctZElTM0ZxQVNIN2dx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2025-02-07T11:16:00Z</dcterms:created>
  <dc:creator>Usuario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2023-06-19T00:00:00Z</vt:filetime>
  </property>
  <property fmtid="{D5CDD505-2E9C-101B-9397-08002B2CF9AE}" pid="3" name="LastSaved">
    <vt:filetime>2025-01-27T00:00:00Z</vt:filetime>
  </property>
</Properties>
</file>