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7690B7" w14:textId="44229EDF" w:rsidR="00D65651" w:rsidRPr="00D65651" w:rsidRDefault="00D65651" w:rsidP="00D65651">
      <w:pPr>
        <w:jc w:val="center"/>
        <w:rPr>
          <w:sz w:val="28"/>
          <w:szCs w:val="28"/>
        </w:rPr>
      </w:pPr>
      <w:r w:rsidRPr="00DD3FAB">
        <w:rPr>
          <w:b/>
          <w:bCs/>
          <w:sz w:val="28"/>
          <w:szCs w:val="28"/>
        </w:rPr>
        <w:t>GT 5.11 Regresión democrática y burocracias públicas</w:t>
      </w:r>
    </w:p>
    <w:p w14:paraId="14CE785B" w14:textId="77777777" w:rsidR="00561273" w:rsidRPr="00D65651" w:rsidRDefault="00561273">
      <w:pPr>
        <w:rPr>
          <w:sz w:val="28"/>
          <w:szCs w:val="28"/>
        </w:rPr>
      </w:pPr>
    </w:p>
    <w:p w14:paraId="7FB0FD05" w14:textId="77777777" w:rsidR="00561273" w:rsidRDefault="00561273" w:rsidP="00CE7719">
      <w:pPr>
        <w:jc w:val="center"/>
      </w:pPr>
      <w:r w:rsidRPr="00561273">
        <w:rPr>
          <w:b/>
          <w:bCs/>
        </w:rPr>
        <w:t xml:space="preserve">Petición de comunicaciones (Call </w:t>
      </w:r>
      <w:proofErr w:type="spellStart"/>
      <w:r w:rsidRPr="00561273">
        <w:rPr>
          <w:b/>
          <w:bCs/>
        </w:rPr>
        <w:t>for</w:t>
      </w:r>
      <w:proofErr w:type="spellEnd"/>
      <w:r w:rsidRPr="00561273">
        <w:rPr>
          <w:b/>
          <w:bCs/>
        </w:rPr>
        <w:t xml:space="preserve"> </w:t>
      </w:r>
      <w:proofErr w:type="spellStart"/>
      <w:r w:rsidRPr="00561273">
        <w:rPr>
          <w:b/>
          <w:bCs/>
        </w:rPr>
        <w:t>Papers</w:t>
      </w:r>
      <w:proofErr w:type="spellEnd"/>
      <w:r w:rsidRPr="00561273">
        <w:rPr>
          <w:b/>
          <w:bCs/>
        </w:rPr>
        <w:t>)</w:t>
      </w:r>
    </w:p>
    <w:p w14:paraId="27DEE6EA" w14:textId="647004F5" w:rsidR="00561273" w:rsidRDefault="00D65651" w:rsidP="00CE7719">
      <w:pPr>
        <w:jc w:val="center"/>
      </w:pPr>
      <w:r>
        <w:rPr>
          <w:b/>
          <w:bCs/>
        </w:rPr>
        <w:t xml:space="preserve">XVIII </w:t>
      </w:r>
      <w:r w:rsidR="00561273" w:rsidRPr="00561273">
        <w:rPr>
          <w:b/>
          <w:bCs/>
        </w:rPr>
        <w:t xml:space="preserve">Congreso de la Asociación Española de Ciencia Política </w:t>
      </w:r>
      <w:r>
        <w:rPr>
          <w:b/>
          <w:bCs/>
        </w:rPr>
        <w:t xml:space="preserve">y de la Administración </w:t>
      </w:r>
      <w:r w:rsidR="00561273" w:rsidRPr="00561273">
        <w:rPr>
          <w:b/>
          <w:bCs/>
        </w:rPr>
        <w:t>(AECPA)</w:t>
      </w:r>
    </w:p>
    <w:p w14:paraId="1B200A2E" w14:textId="4E45781D" w:rsidR="00561273" w:rsidRDefault="00561273" w:rsidP="00CE7719">
      <w:pPr>
        <w:jc w:val="center"/>
        <w:rPr>
          <w:b/>
          <w:bCs/>
        </w:rPr>
      </w:pPr>
      <w:r w:rsidRPr="00561273">
        <w:rPr>
          <w:b/>
          <w:bCs/>
        </w:rPr>
        <w:t>Granada,</w:t>
      </w:r>
      <w:r w:rsidR="00E4446C">
        <w:rPr>
          <w:b/>
          <w:bCs/>
        </w:rPr>
        <w:t xml:space="preserve"> del 9 al 11 de</w:t>
      </w:r>
      <w:r w:rsidRPr="00561273">
        <w:rPr>
          <w:b/>
          <w:bCs/>
        </w:rPr>
        <w:t xml:space="preserve"> septiembre de 2026</w:t>
      </w:r>
    </w:p>
    <w:p w14:paraId="5078A831" w14:textId="77777777" w:rsidR="00D65651" w:rsidRDefault="00D65651" w:rsidP="00CE7719">
      <w:pPr>
        <w:jc w:val="left"/>
        <w:rPr>
          <w:b/>
          <w:bCs/>
        </w:rPr>
      </w:pPr>
    </w:p>
    <w:p w14:paraId="3909FA8D" w14:textId="79E139F0" w:rsidR="00CE7719" w:rsidRPr="00D65651" w:rsidRDefault="00CE7719" w:rsidP="00CE7719">
      <w:pPr>
        <w:jc w:val="left"/>
      </w:pPr>
      <w:r>
        <w:rPr>
          <w:b/>
          <w:bCs/>
        </w:rPr>
        <w:t>Coordinador/</w:t>
      </w:r>
      <w:r w:rsidR="00EC4A33">
        <w:rPr>
          <w:b/>
          <w:bCs/>
        </w:rPr>
        <w:t>a:</w:t>
      </w:r>
      <w:r w:rsidR="00D65651">
        <w:rPr>
          <w:b/>
          <w:bCs/>
        </w:rPr>
        <w:t xml:space="preserve"> </w:t>
      </w:r>
      <w:r w:rsidR="00D65651" w:rsidRPr="00D65651">
        <w:t>Jesús Alberto Benítez Amado (UNED) y María José García Solana (UCM)</w:t>
      </w:r>
    </w:p>
    <w:p w14:paraId="5566183A" w14:textId="0B7C9841" w:rsidR="00EC4A33" w:rsidRDefault="00EC4A33" w:rsidP="00CE7719">
      <w:pPr>
        <w:jc w:val="left"/>
        <w:rPr>
          <w:b/>
          <w:bCs/>
        </w:rPr>
      </w:pPr>
      <w:r>
        <w:rPr>
          <w:b/>
          <w:bCs/>
        </w:rPr>
        <w:t>Comentarista:</w:t>
      </w:r>
      <w:r w:rsidR="00D65651">
        <w:rPr>
          <w:b/>
          <w:bCs/>
        </w:rPr>
        <w:t xml:space="preserve"> </w:t>
      </w:r>
      <w:r w:rsidR="00D65651" w:rsidRPr="00D65651">
        <w:t>Salvador Parrado Díez (UNED)</w:t>
      </w:r>
    </w:p>
    <w:p w14:paraId="7E6B6A7D" w14:textId="77777777" w:rsidR="00D65651" w:rsidRDefault="00D65651" w:rsidP="00561273"/>
    <w:p w14:paraId="37334966" w14:textId="41FC12D6" w:rsidR="00561273" w:rsidRPr="00561273" w:rsidRDefault="00561273" w:rsidP="00561273">
      <w:r w:rsidRPr="00561273">
        <w:t xml:space="preserve">La erosión contemporánea de la democracia liberal constituye uno de los fenómenos políticos más relevantes de nuestro tiempo. El denominado </w:t>
      </w:r>
      <w:proofErr w:type="spellStart"/>
      <w:r w:rsidRPr="00561273">
        <w:rPr>
          <w:i/>
          <w:iCs/>
        </w:rPr>
        <w:t>democratic</w:t>
      </w:r>
      <w:proofErr w:type="spellEnd"/>
      <w:r w:rsidRPr="00561273">
        <w:rPr>
          <w:i/>
          <w:iCs/>
        </w:rPr>
        <w:t xml:space="preserve"> </w:t>
      </w:r>
      <w:proofErr w:type="spellStart"/>
      <w:r w:rsidRPr="00561273">
        <w:rPr>
          <w:i/>
          <w:iCs/>
        </w:rPr>
        <w:t>backsliding</w:t>
      </w:r>
      <w:proofErr w:type="spellEnd"/>
      <w:r>
        <w:rPr>
          <w:i/>
          <w:iCs/>
        </w:rPr>
        <w:t>,</w:t>
      </w:r>
      <w:r w:rsidRPr="00561273">
        <w:t xml:space="preserve"> entendido como el debilitamiento</w:t>
      </w:r>
      <w:r>
        <w:t xml:space="preserve">, impulsado desde el propio Estado, de las instituciones que sostienen el régimen democrático, no solo afecta a la competencia electoral y al pluralismo político, sino que también tiene </w:t>
      </w:r>
      <w:r w:rsidR="009C72D3">
        <w:t>profundas consecuencias</w:t>
      </w:r>
      <w:r>
        <w:t xml:space="preserve"> en</w:t>
      </w:r>
      <w:r w:rsidRPr="00561273">
        <w:t xml:space="preserve"> la administración pública, la burocracia y la provisión de servicios públicos.</w:t>
      </w:r>
    </w:p>
    <w:p w14:paraId="45939ADB" w14:textId="696B7347" w:rsidR="00561273" w:rsidRPr="00561273" w:rsidRDefault="00561273" w:rsidP="00561273">
      <w:r w:rsidRPr="00561273">
        <w:t xml:space="preserve">En este contexto, las burocracias públicas ocupan una posición ambivalente: son, al mismo tiempo, objeto prioritario de las estrategias de captura y politización por parte de gobiernos iliberales, y un recurso indispensable para implementar sus agendas. La centralización administrativa, la purga ideológica de personal, la reducción de la rendición de cuentas o la erosión de </w:t>
      </w:r>
      <w:r>
        <w:t xml:space="preserve">las </w:t>
      </w:r>
      <w:r w:rsidRPr="00561273">
        <w:t>normas profesionales son algunas de las dinámicas documentadas en procesos recientes de retroceso democrático.</w:t>
      </w:r>
    </w:p>
    <w:p w14:paraId="01D021F3" w14:textId="7185869C" w:rsidR="009C72D3" w:rsidRPr="000733C0" w:rsidRDefault="00561273" w:rsidP="00561273">
      <w:r w:rsidRPr="000733C0">
        <w:t xml:space="preserve">En el caso español, aunque el país continúa siendo clasificado en los principales índices internacionales como una democracia liberal consolidada, pueden identificarse indicios parciales de tensiones que algunos autores vinculan con dinámicas tempranas de erosión democrática. Estas señales reflejan un contexto de creciente polarización política y de cuestionamiento de las instituciones de control, lo que puede tener implicaciones relevantes para la administración pública. Entre los elementos más destacados se encuentran la deslegitimación discursiva de los contrapesos institucionales (como el poder judicial o los órganos reguladores) y la limitada consolidación de una dirección pública profesional. Las burocracias de primera línea (sanidad, educación, seguridad) se enfrentan a mayores presiones en un entorno </w:t>
      </w:r>
      <w:r w:rsidR="009C72D3" w:rsidRPr="000733C0">
        <w:t>en el que</w:t>
      </w:r>
      <w:r w:rsidRPr="000733C0">
        <w:t xml:space="preserve"> la desinformación y la erosión de la confianza pública debilitan la autoridad del conocimiento experto. </w:t>
      </w:r>
    </w:p>
    <w:p w14:paraId="76A9A091" w14:textId="13C2A224" w:rsidR="00561273" w:rsidRDefault="009C72D3" w:rsidP="00561273">
      <w:r w:rsidRPr="000733C0">
        <w:t xml:space="preserve">En América Latina, los procesos de erosión democrática han cobrado en las últimas décadas una relevancia central, configurando un escenario en el que el retroceso institucional suele combinarse con altos niveles de polarización, presidencialismo </w:t>
      </w:r>
      <w:r w:rsidRPr="000733C0">
        <w:lastRenderedPageBreak/>
        <w:t>concentrado y debilidad estructural de los contrapesos democráticos. Gobiernos con agendas populistas o abiertamente iliberales han recurrido a la politización intensiva del aparato administrativo, al reemplazo de funcionarios por criterios de lealtad, a la centralización jerárquica y a la reducción de mecanismos de transparencia y rendición de cuentas.</w:t>
      </w:r>
    </w:p>
    <w:p w14:paraId="42B677B3" w14:textId="0656DA41" w:rsidR="00561273" w:rsidRPr="00561273" w:rsidRDefault="00B27758" w:rsidP="00561273">
      <w:r>
        <w:t>En este contexto, en el que la erosión democrática se va haciendo patente en algunos ámbitos, con consecuencias para las burocracias y las políticas públicas, se invita a la comunidad académica a enviar propuestas de comunicación que aborden, desde perspectivas preferentemente empíricas, el impacto del retroceso democrático en la burocracia, la organización administrativa y los servicios públicos. Serán bienvenidos análisis comparativos, estudios de caso de cualquier país (iberoamericano o no), análisis normativos o enfoques centrados en la administración a nivel central o en la burocracia de primera línea (funcionarios de primera línea).</w:t>
      </w:r>
    </w:p>
    <w:p w14:paraId="6D1AE7CA" w14:textId="77777777" w:rsidR="00561273" w:rsidRPr="00561273" w:rsidRDefault="00561273" w:rsidP="00561273">
      <w:r w:rsidRPr="00561273">
        <w:t>A modo ilustrativo, se proponen algunas líneas y preguntas de investigación posibles:</w:t>
      </w:r>
    </w:p>
    <w:p w14:paraId="3C3B2173" w14:textId="77777777" w:rsidR="00561273" w:rsidRPr="00561273" w:rsidRDefault="00561273" w:rsidP="00561273">
      <w:pPr>
        <w:numPr>
          <w:ilvl w:val="0"/>
          <w:numId w:val="1"/>
        </w:numPr>
      </w:pPr>
      <w:r w:rsidRPr="00561273">
        <w:t>¿Qué estrategias utilizan los gobiernos iliberales para capturar o deformar la administración pública?</w:t>
      </w:r>
    </w:p>
    <w:p w14:paraId="437F165D" w14:textId="77777777" w:rsidR="00561273" w:rsidRPr="00561273" w:rsidRDefault="00561273" w:rsidP="00561273">
      <w:pPr>
        <w:numPr>
          <w:ilvl w:val="0"/>
          <w:numId w:val="1"/>
        </w:numPr>
      </w:pPr>
      <w:r w:rsidRPr="00561273">
        <w:t>¿Cómo se transforma la autonomía burocrática bajo procesos de politización y centralización ejecutiva?</w:t>
      </w:r>
    </w:p>
    <w:p w14:paraId="28FB7F77" w14:textId="44E21EF1" w:rsidR="00561273" w:rsidRPr="00561273" w:rsidRDefault="00561273" w:rsidP="00561273">
      <w:pPr>
        <w:numPr>
          <w:ilvl w:val="0"/>
          <w:numId w:val="1"/>
        </w:numPr>
      </w:pPr>
      <w:r w:rsidRPr="00561273">
        <w:t xml:space="preserve">¿Cómo afecta el retroceso democrático a la calidad, </w:t>
      </w:r>
      <w:r>
        <w:t>la equidad y la</w:t>
      </w:r>
      <w:r w:rsidRPr="00561273">
        <w:t xml:space="preserve"> universalidad en la provisión de servicios públicos?</w:t>
      </w:r>
    </w:p>
    <w:p w14:paraId="5355B2E6" w14:textId="77777777" w:rsidR="00561273" w:rsidRPr="00561273" w:rsidRDefault="00561273" w:rsidP="00561273">
      <w:pPr>
        <w:numPr>
          <w:ilvl w:val="0"/>
          <w:numId w:val="1"/>
        </w:numPr>
      </w:pPr>
      <w:r w:rsidRPr="00561273">
        <w:t>¿Qué papel desempeñan los funcionarios de primera línea en contextos de polarización populista?</w:t>
      </w:r>
    </w:p>
    <w:p w14:paraId="034FB47F" w14:textId="77777777" w:rsidR="00561273" w:rsidRPr="00561273" w:rsidRDefault="00561273" w:rsidP="00561273">
      <w:pPr>
        <w:numPr>
          <w:ilvl w:val="0"/>
          <w:numId w:val="1"/>
        </w:numPr>
      </w:pPr>
      <w:r w:rsidRPr="00561273">
        <w:t>¿Qué implicaciones tienen estos procesos para la ética pública, la profesionalización y la formación de la función pública?</w:t>
      </w:r>
    </w:p>
    <w:p w14:paraId="23CC119A" w14:textId="49632C73" w:rsidR="00561273" w:rsidRPr="00561273" w:rsidRDefault="00561273" w:rsidP="00561273">
      <w:r w:rsidRPr="00561273">
        <w:t xml:space="preserve">Estas preguntas no agotan el campo de estudio, sino que buscan estimular contribuciones innovadoras. Los resúmenes podrán explorar cualquier dimensión relevante del vínculo entre </w:t>
      </w:r>
      <w:r>
        <w:t>el retroceso democrático, la burocracia y la</w:t>
      </w:r>
      <w:r w:rsidRPr="00561273">
        <w:t xml:space="preserve"> gobernanza pública.</w:t>
      </w:r>
    </w:p>
    <w:p w14:paraId="66CC13E4" w14:textId="77777777" w:rsidR="00561273" w:rsidRPr="00561273" w:rsidRDefault="00561273" w:rsidP="00561273">
      <w:r w:rsidRPr="00561273">
        <w:t>Se anima a enviar propuestas que contribuyan a comprender mejor cómo las administraciones públicas pueden convertirse tanto en instrumentos de erosión democrática como en espacios potenciales de defensa institucional.</w:t>
      </w:r>
    </w:p>
    <w:p w14:paraId="2788DBE1" w14:textId="792FD421" w:rsidR="009C72D3" w:rsidRDefault="009C72D3" w:rsidP="009C72D3"/>
    <w:p w14:paraId="618FEAD9" w14:textId="77777777" w:rsidR="008D3C0F" w:rsidRDefault="008D3C0F" w:rsidP="009C72D3"/>
    <w:p w14:paraId="4ECCB7C3" w14:textId="0388E39B" w:rsidR="008D3C0F" w:rsidRDefault="008D3C0F" w:rsidP="008D3C0F">
      <w:pPr>
        <w:rPr>
          <w:sz w:val="20"/>
          <w:szCs w:val="20"/>
        </w:rPr>
      </w:pPr>
      <w:r>
        <w:rPr>
          <w:sz w:val="20"/>
          <w:szCs w:val="20"/>
        </w:rPr>
        <w:t xml:space="preserve">Información del grupo de trabajo: </w:t>
      </w:r>
      <w:hyperlink r:id="rId7" w:history="1">
        <w:r w:rsidRPr="000D7F36">
          <w:rPr>
            <w:rStyle w:val="Hipervnculo"/>
            <w:sz w:val="20"/>
            <w:szCs w:val="20"/>
          </w:rPr>
          <w:t>https://aecpa.es/es-es/regresion-democratica-y-burocracias-publicas/congress-workgroups/775/</w:t>
        </w:r>
      </w:hyperlink>
      <w:r>
        <w:rPr>
          <w:sz w:val="20"/>
          <w:szCs w:val="20"/>
        </w:rPr>
        <w:t xml:space="preserve"> </w:t>
      </w:r>
    </w:p>
    <w:p w14:paraId="0367C4D2" w14:textId="30DAA3DA" w:rsidR="008D3C0F" w:rsidRPr="008D3C0F" w:rsidRDefault="008D3C0F" w:rsidP="008D3C0F">
      <w:pPr>
        <w:rPr>
          <w:sz w:val="20"/>
          <w:szCs w:val="20"/>
        </w:rPr>
      </w:pPr>
      <w:r w:rsidRPr="008D3C0F">
        <w:rPr>
          <w:sz w:val="20"/>
          <w:szCs w:val="20"/>
        </w:rPr>
        <w:t xml:space="preserve">Información para ponentes: </w:t>
      </w:r>
      <w:hyperlink r:id="rId8" w:history="1">
        <w:r w:rsidRPr="008D3C0F">
          <w:rPr>
            <w:rStyle w:val="Hipervnculo"/>
            <w:sz w:val="20"/>
            <w:szCs w:val="20"/>
          </w:rPr>
          <w:t>https://aecpa.es/es-es/informacion-para-ponentes/pages/245/</w:t>
        </w:r>
      </w:hyperlink>
      <w:r w:rsidRPr="008D3C0F">
        <w:rPr>
          <w:sz w:val="20"/>
          <w:szCs w:val="20"/>
        </w:rPr>
        <w:t xml:space="preserve"> </w:t>
      </w:r>
    </w:p>
    <w:sectPr w:rsidR="008D3C0F" w:rsidRPr="008D3C0F">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9BCA5" w14:textId="77777777" w:rsidR="00F16FAB" w:rsidRDefault="00F16FAB" w:rsidP="00E4446C">
      <w:pPr>
        <w:spacing w:before="0" w:after="0"/>
      </w:pPr>
      <w:r>
        <w:separator/>
      </w:r>
    </w:p>
  </w:endnote>
  <w:endnote w:type="continuationSeparator" w:id="0">
    <w:p w14:paraId="1C83FEFE" w14:textId="77777777" w:rsidR="00F16FAB" w:rsidRDefault="00F16FAB" w:rsidP="00E4446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BC964" w14:textId="77777777" w:rsidR="00E4446C" w:rsidRDefault="00E4446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2F8B0" w14:textId="77777777" w:rsidR="00E4446C" w:rsidRDefault="00E4446C">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12F4B" w14:textId="77777777" w:rsidR="00E4446C" w:rsidRDefault="00E4446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34D343" w14:textId="77777777" w:rsidR="00F16FAB" w:rsidRDefault="00F16FAB" w:rsidP="00E4446C">
      <w:pPr>
        <w:spacing w:before="0" w:after="0"/>
      </w:pPr>
      <w:r>
        <w:separator/>
      </w:r>
    </w:p>
  </w:footnote>
  <w:footnote w:type="continuationSeparator" w:id="0">
    <w:p w14:paraId="54E1A558" w14:textId="77777777" w:rsidR="00F16FAB" w:rsidRDefault="00F16FAB" w:rsidP="00E4446C">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35A6D" w14:textId="77777777" w:rsidR="00E4446C" w:rsidRDefault="00E4446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2E001" w14:textId="4AEFFE07" w:rsidR="00E4446C" w:rsidRDefault="00E4446C" w:rsidP="00E4446C">
    <w:pPr>
      <w:pStyle w:val="Encabezado"/>
      <w:jc w:val="center"/>
    </w:pPr>
    <w:r>
      <w:rPr>
        <w:noProof/>
      </w:rPr>
      <w:drawing>
        <wp:inline distT="0" distB="0" distL="0" distR="0" wp14:anchorId="32C76B7F" wp14:editId="1B170351">
          <wp:extent cx="952500" cy="1348383"/>
          <wp:effectExtent l="0" t="0" r="0" b="4445"/>
          <wp:docPr id="1972255232" name="Imagen 1" descr="XVIII Congre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XVIII Congres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6577" cy="1354155"/>
                  </a:xfrm>
                  <a:prstGeom prst="rect">
                    <a:avLst/>
                  </a:prstGeom>
                  <a:noFill/>
                  <a:ln>
                    <a:noFill/>
                  </a:ln>
                </pic:spPr>
              </pic:pic>
            </a:graphicData>
          </a:graphic>
        </wp:inline>
      </w:drawing>
    </w:r>
  </w:p>
  <w:p w14:paraId="129906E2" w14:textId="77777777" w:rsidR="00E4446C" w:rsidRDefault="00E4446C" w:rsidP="00E4446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F2397" w14:textId="77777777" w:rsidR="00E4446C" w:rsidRDefault="00E444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11044"/>
    <w:multiLevelType w:val="multilevel"/>
    <w:tmpl w:val="63067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80822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273"/>
    <w:rsid w:val="000566F5"/>
    <w:rsid w:val="000733C0"/>
    <w:rsid w:val="000A563F"/>
    <w:rsid w:val="00160FBA"/>
    <w:rsid w:val="001A6145"/>
    <w:rsid w:val="001D199B"/>
    <w:rsid w:val="0025728A"/>
    <w:rsid w:val="00271C4A"/>
    <w:rsid w:val="002879D7"/>
    <w:rsid w:val="00295F61"/>
    <w:rsid w:val="00336FF0"/>
    <w:rsid w:val="003656F0"/>
    <w:rsid w:val="0043145C"/>
    <w:rsid w:val="00483FE6"/>
    <w:rsid w:val="004C37EF"/>
    <w:rsid w:val="00561273"/>
    <w:rsid w:val="005802DB"/>
    <w:rsid w:val="00592002"/>
    <w:rsid w:val="006C2C35"/>
    <w:rsid w:val="00712F69"/>
    <w:rsid w:val="007B609B"/>
    <w:rsid w:val="008B7369"/>
    <w:rsid w:val="008D3C0F"/>
    <w:rsid w:val="00907E39"/>
    <w:rsid w:val="009C72D3"/>
    <w:rsid w:val="00AE3EFD"/>
    <w:rsid w:val="00B213A5"/>
    <w:rsid w:val="00B27758"/>
    <w:rsid w:val="00BB4EA6"/>
    <w:rsid w:val="00C07EC7"/>
    <w:rsid w:val="00C23433"/>
    <w:rsid w:val="00CB5C9E"/>
    <w:rsid w:val="00CE7719"/>
    <w:rsid w:val="00D14F31"/>
    <w:rsid w:val="00D65651"/>
    <w:rsid w:val="00D7423A"/>
    <w:rsid w:val="00DA1F2C"/>
    <w:rsid w:val="00DC6966"/>
    <w:rsid w:val="00E4446C"/>
    <w:rsid w:val="00EC4A33"/>
    <w:rsid w:val="00F16FAB"/>
    <w:rsid w:val="00F60F4C"/>
    <w:rsid w:val="00FC7789"/>
    <w:rsid w:val="00FD2A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2BEAEF"/>
  <w15:chartTrackingRefBased/>
  <w15:docId w15:val="{8EA82074-F748-4D64-91E0-D23BF0801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433"/>
    <w:pPr>
      <w:spacing w:before="120" w:after="120" w:line="240" w:lineRule="auto"/>
      <w:jc w:val="both"/>
    </w:pPr>
    <w:rPr>
      <w:rFonts w:ascii="Calibri" w:hAnsi="Calibri"/>
    </w:rPr>
  </w:style>
  <w:style w:type="paragraph" w:styleId="Ttulo1">
    <w:name w:val="heading 1"/>
    <w:basedOn w:val="Normal"/>
    <w:next w:val="Normal"/>
    <w:link w:val="Ttulo1Car"/>
    <w:uiPriority w:val="9"/>
    <w:qFormat/>
    <w:rsid w:val="00C23433"/>
    <w:pPr>
      <w:spacing w:before="0" w:after="160" w:line="278" w:lineRule="auto"/>
      <w:outlineLvl w:val="0"/>
    </w:pPr>
    <w:rPr>
      <w:b/>
      <w:bCs/>
      <w:lang w:val="en-US"/>
    </w:rPr>
  </w:style>
  <w:style w:type="paragraph" w:styleId="Ttulo2">
    <w:name w:val="heading 2"/>
    <w:basedOn w:val="Ttulo1"/>
    <w:next w:val="Normal"/>
    <w:link w:val="Ttulo2Car"/>
    <w:uiPriority w:val="9"/>
    <w:unhideWhenUsed/>
    <w:qFormat/>
    <w:rsid w:val="00C23433"/>
    <w:pPr>
      <w:outlineLvl w:val="1"/>
    </w:pPr>
    <w:rPr>
      <w:color w:val="215E99" w:themeColor="text2" w:themeTint="BF"/>
    </w:rPr>
  </w:style>
  <w:style w:type="paragraph" w:styleId="Ttulo3">
    <w:name w:val="heading 3"/>
    <w:basedOn w:val="Normal"/>
    <w:next w:val="Normal"/>
    <w:link w:val="Ttulo3Car"/>
    <w:uiPriority w:val="9"/>
    <w:semiHidden/>
    <w:unhideWhenUsed/>
    <w:qFormat/>
    <w:rsid w:val="0056127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6127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561273"/>
    <w:pPr>
      <w:keepNext/>
      <w:keepLines/>
      <w:spacing w:before="80"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561273"/>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561273"/>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561273"/>
    <w:pPr>
      <w:keepNext/>
      <w:keepLines/>
      <w:spacing w:before="0"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561273"/>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23433"/>
    <w:rPr>
      <w:rFonts w:ascii="Calibri" w:hAnsi="Calibri"/>
      <w:b/>
      <w:bCs/>
      <w:lang w:val="en-US"/>
    </w:rPr>
  </w:style>
  <w:style w:type="character" w:customStyle="1" w:styleId="Ttulo2Car">
    <w:name w:val="Título 2 Car"/>
    <w:basedOn w:val="Fuentedeprrafopredeter"/>
    <w:link w:val="Ttulo2"/>
    <w:uiPriority w:val="9"/>
    <w:rsid w:val="00C23433"/>
    <w:rPr>
      <w:rFonts w:ascii="Calibri" w:hAnsi="Calibri"/>
      <w:b/>
      <w:bCs/>
      <w:color w:val="215E99" w:themeColor="text2" w:themeTint="BF"/>
      <w:lang w:val="en-US"/>
    </w:rPr>
  </w:style>
  <w:style w:type="character" w:customStyle="1" w:styleId="Ttulo3Car">
    <w:name w:val="Título 3 Car"/>
    <w:basedOn w:val="Fuentedeprrafopredeter"/>
    <w:link w:val="Ttulo3"/>
    <w:uiPriority w:val="9"/>
    <w:semiHidden/>
    <w:rsid w:val="0056127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6127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6127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6127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6127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6127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61273"/>
    <w:rPr>
      <w:rFonts w:eastAsiaTheme="majorEastAsia" w:cstheme="majorBidi"/>
      <w:color w:val="272727" w:themeColor="text1" w:themeTint="D8"/>
    </w:rPr>
  </w:style>
  <w:style w:type="paragraph" w:styleId="Ttulo">
    <w:name w:val="Title"/>
    <w:basedOn w:val="Normal"/>
    <w:next w:val="Normal"/>
    <w:link w:val="TtuloCar"/>
    <w:uiPriority w:val="10"/>
    <w:qFormat/>
    <w:rsid w:val="00561273"/>
    <w:pPr>
      <w:spacing w:before="0"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6127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6127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6127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61273"/>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561273"/>
    <w:rPr>
      <w:rFonts w:ascii="Calibri" w:hAnsi="Calibri"/>
      <w:i/>
      <w:iCs/>
      <w:color w:val="404040" w:themeColor="text1" w:themeTint="BF"/>
    </w:rPr>
  </w:style>
  <w:style w:type="paragraph" w:styleId="Prrafodelista">
    <w:name w:val="List Paragraph"/>
    <w:basedOn w:val="Normal"/>
    <w:uiPriority w:val="34"/>
    <w:qFormat/>
    <w:rsid w:val="00561273"/>
    <w:pPr>
      <w:ind w:left="720"/>
      <w:contextualSpacing/>
    </w:pPr>
  </w:style>
  <w:style w:type="character" w:styleId="nfasisintenso">
    <w:name w:val="Intense Emphasis"/>
    <w:basedOn w:val="Fuentedeprrafopredeter"/>
    <w:uiPriority w:val="21"/>
    <w:qFormat/>
    <w:rsid w:val="00561273"/>
    <w:rPr>
      <w:i/>
      <w:iCs/>
      <w:color w:val="0F4761" w:themeColor="accent1" w:themeShade="BF"/>
    </w:rPr>
  </w:style>
  <w:style w:type="paragraph" w:styleId="Citadestacada">
    <w:name w:val="Intense Quote"/>
    <w:basedOn w:val="Normal"/>
    <w:next w:val="Normal"/>
    <w:link w:val="CitadestacadaCar"/>
    <w:uiPriority w:val="30"/>
    <w:qFormat/>
    <w:rsid w:val="00561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61273"/>
    <w:rPr>
      <w:rFonts w:ascii="Calibri" w:hAnsi="Calibri"/>
      <w:i/>
      <w:iCs/>
      <w:color w:val="0F4761" w:themeColor="accent1" w:themeShade="BF"/>
    </w:rPr>
  </w:style>
  <w:style w:type="character" w:styleId="Referenciaintensa">
    <w:name w:val="Intense Reference"/>
    <w:basedOn w:val="Fuentedeprrafopredeter"/>
    <w:uiPriority w:val="32"/>
    <w:qFormat/>
    <w:rsid w:val="00561273"/>
    <w:rPr>
      <w:b/>
      <w:bCs/>
      <w:smallCaps/>
      <w:color w:val="0F4761" w:themeColor="accent1" w:themeShade="BF"/>
      <w:spacing w:val="5"/>
    </w:rPr>
  </w:style>
  <w:style w:type="character" w:styleId="Hipervnculo">
    <w:name w:val="Hyperlink"/>
    <w:basedOn w:val="Fuentedeprrafopredeter"/>
    <w:uiPriority w:val="99"/>
    <w:unhideWhenUsed/>
    <w:rsid w:val="009C72D3"/>
    <w:rPr>
      <w:color w:val="467886" w:themeColor="hyperlink"/>
      <w:u w:val="single"/>
    </w:rPr>
  </w:style>
  <w:style w:type="character" w:styleId="Mencinsinresolver">
    <w:name w:val="Unresolved Mention"/>
    <w:basedOn w:val="Fuentedeprrafopredeter"/>
    <w:uiPriority w:val="99"/>
    <w:semiHidden/>
    <w:unhideWhenUsed/>
    <w:rsid w:val="009C72D3"/>
    <w:rPr>
      <w:color w:val="605E5C"/>
      <w:shd w:val="clear" w:color="auto" w:fill="E1DFDD"/>
    </w:rPr>
  </w:style>
  <w:style w:type="paragraph" w:styleId="Encabezado">
    <w:name w:val="header"/>
    <w:basedOn w:val="Normal"/>
    <w:link w:val="EncabezadoCar"/>
    <w:uiPriority w:val="99"/>
    <w:unhideWhenUsed/>
    <w:rsid w:val="00E4446C"/>
    <w:pPr>
      <w:tabs>
        <w:tab w:val="center" w:pos="4252"/>
        <w:tab w:val="right" w:pos="8504"/>
      </w:tabs>
      <w:spacing w:before="0" w:after="0"/>
    </w:pPr>
  </w:style>
  <w:style w:type="character" w:customStyle="1" w:styleId="EncabezadoCar">
    <w:name w:val="Encabezado Car"/>
    <w:basedOn w:val="Fuentedeprrafopredeter"/>
    <w:link w:val="Encabezado"/>
    <w:uiPriority w:val="99"/>
    <w:rsid w:val="00E4446C"/>
    <w:rPr>
      <w:rFonts w:ascii="Calibri" w:hAnsi="Calibri"/>
    </w:rPr>
  </w:style>
  <w:style w:type="paragraph" w:styleId="Piedepgina">
    <w:name w:val="footer"/>
    <w:basedOn w:val="Normal"/>
    <w:link w:val="PiedepginaCar"/>
    <w:uiPriority w:val="99"/>
    <w:unhideWhenUsed/>
    <w:rsid w:val="00E4446C"/>
    <w:pPr>
      <w:tabs>
        <w:tab w:val="center" w:pos="4252"/>
        <w:tab w:val="right" w:pos="8504"/>
      </w:tabs>
      <w:spacing w:before="0" w:after="0"/>
    </w:pPr>
  </w:style>
  <w:style w:type="character" w:customStyle="1" w:styleId="PiedepginaCar">
    <w:name w:val="Pie de página Car"/>
    <w:basedOn w:val="Fuentedeprrafopredeter"/>
    <w:link w:val="Piedepgina"/>
    <w:uiPriority w:val="99"/>
    <w:rsid w:val="00E4446C"/>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ecpa.es/es-es/informacion-para-ponentes/pages/245/"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aecpa.es/es-es/regresion-democratica-y-burocracias-publicas/congress-workgroups/775/"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772</Words>
  <Characters>4248</Characters>
  <Application>Microsoft Office Word</Application>
  <DocSecurity>0</DocSecurity>
  <Lines>35</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SALVADOR PARRADO DIEZ</dc:creator>
  <cp:keywords/>
  <dc:description/>
  <cp:lastModifiedBy>MARIA JOSE GARCIA SOLANA</cp:lastModifiedBy>
  <cp:revision>18</cp:revision>
  <cp:lastPrinted>2026-02-19T12:46:00Z</cp:lastPrinted>
  <dcterms:created xsi:type="dcterms:W3CDTF">2026-01-29T11:55:00Z</dcterms:created>
  <dcterms:modified xsi:type="dcterms:W3CDTF">2026-02-19T12:57:00Z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8a7491b8-2284-44ca-a069-e9353b9e121a</vt:lpwstr>
  </property>
</Properties>
</file>