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B802DE" w14:textId="77777777" w:rsidR="00A36CFD" w:rsidRPr="00F55881" w:rsidRDefault="00A36CFD" w:rsidP="00A36CFD">
      <w:pPr>
        <w:spacing w:after="120" w:line="312" w:lineRule="auto"/>
        <w:jc w:val="center"/>
        <w:rPr>
          <w:rFonts w:ascii="Arial" w:hAnsi="Arial" w:cs="Arial"/>
          <w:b/>
          <w:sz w:val="36"/>
          <w:lang w:eastAsia="es-ES"/>
        </w:rPr>
      </w:pPr>
      <w:r w:rsidRPr="00F55881">
        <w:rPr>
          <w:rFonts w:ascii="Arial" w:hAnsi="Arial" w:cs="Arial"/>
          <w:b/>
          <w:sz w:val="36"/>
          <w:lang w:eastAsia="es-ES"/>
        </w:rPr>
        <w:t>Seminario de Métodos en Política Comparada</w:t>
      </w:r>
    </w:p>
    <w:p w14:paraId="5D52E719" w14:textId="2DC722B3" w:rsidR="00A36CFD" w:rsidRPr="000E597B" w:rsidRDefault="00A36CFD" w:rsidP="00A36CFD">
      <w:pPr>
        <w:spacing w:after="120" w:line="312" w:lineRule="auto"/>
        <w:jc w:val="center"/>
        <w:rPr>
          <w:rFonts w:ascii="Arial" w:hAnsi="Arial" w:cs="Arial"/>
          <w:b/>
          <w:lang w:eastAsia="es-ES"/>
        </w:rPr>
      </w:pPr>
      <w:r>
        <w:rPr>
          <w:rFonts w:ascii="Arial" w:hAnsi="Arial" w:cs="Arial"/>
          <w:b/>
          <w:lang w:eastAsia="es-ES"/>
        </w:rPr>
        <w:t>3ª sesión 14/12/2021. 11:30-12:30</w:t>
      </w:r>
    </w:p>
    <w:p w14:paraId="5F3054B4" w14:textId="77777777" w:rsidR="00A36CFD" w:rsidRPr="00F55881" w:rsidRDefault="00A36CFD" w:rsidP="00BA4FFA">
      <w:pPr>
        <w:jc w:val="both"/>
        <w:rPr>
          <w:rFonts w:ascii="Arial" w:hAnsi="Arial" w:cs="Arial"/>
          <w:b/>
          <w:bCs/>
          <w:i/>
          <w:iCs/>
          <w:color w:val="222222"/>
          <w:shd w:val="clear" w:color="auto" w:fill="FFFFFF"/>
        </w:rPr>
      </w:pPr>
    </w:p>
    <w:p w14:paraId="5C2E6A7C" w14:textId="77777777" w:rsidR="00A36CFD" w:rsidRPr="00F55881" w:rsidRDefault="00A36CFD" w:rsidP="00BA4FFA">
      <w:pPr>
        <w:jc w:val="both"/>
        <w:rPr>
          <w:rFonts w:ascii="Arial" w:hAnsi="Arial" w:cs="Arial"/>
          <w:b/>
          <w:bCs/>
          <w:i/>
          <w:iCs/>
          <w:color w:val="222222"/>
          <w:shd w:val="clear" w:color="auto" w:fill="FFFFFF"/>
        </w:rPr>
      </w:pPr>
    </w:p>
    <w:p w14:paraId="062D4E8C" w14:textId="68FA92E6" w:rsidR="00240D15" w:rsidRPr="00F55881" w:rsidRDefault="00240D15" w:rsidP="00BA4FFA">
      <w:pPr>
        <w:jc w:val="both"/>
        <w:rPr>
          <w:rFonts w:ascii="Arial" w:hAnsi="Arial" w:cs="Arial"/>
          <w:i/>
          <w:iCs/>
          <w:color w:val="222222"/>
          <w:shd w:val="clear" w:color="auto" w:fill="FFFFFF"/>
        </w:rPr>
      </w:pPr>
      <w:r w:rsidRPr="00F55881">
        <w:rPr>
          <w:rFonts w:ascii="Arial" w:hAnsi="Arial" w:cs="Arial"/>
          <w:b/>
          <w:bCs/>
          <w:i/>
          <w:iCs/>
          <w:color w:val="222222"/>
          <w:shd w:val="clear" w:color="auto" w:fill="FFFFFF"/>
        </w:rPr>
        <w:t>Mujeres y varones</w:t>
      </w:r>
      <w:r w:rsidR="00847B48" w:rsidRPr="00F55881">
        <w:rPr>
          <w:rFonts w:ascii="Arial" w:hAnsi="Arial" w:cs="Arial"/>
          <w:b/>
          <w:bCs/>
          <w:i/>
          <w:iCs/>
          <w:color w:val="222222"/>
          <w:shd w:val="clear" w:color="auto" w:fill="FFFFFF"/>
        </w:rPr>
        <w:t xml:space="preserve"> en el</w:t>
      </w:r>
      <w:r w:rsidRPr="00F55881">
        <w:rPr>
          <w:rFonts w:ascii="Arial" w:hAnsi="Arial" w:cs="Arial"/>
          <w:b/>
          <w:bCs/>
          <w:i/>
          <w:iCs/>
          <w:color w:val="222222"/>
          <w:shd w:val="clear" w:color="auto" w:fill="FFFFFF"/>
        </w:rPr>
        <w:t xml:space="preserve"> documental e</w:t>
      </w:r>
      <w:r w:rsidR="00847B48" w:rsidRPr="00F55881">
        <w:rPr>
          <w:rFonts w:ascii="Arial" w:hAnsi="Arial" w:cs="Arial"/>
          <w:b/>
          <w:bCs/>
          <w:i/>
          <w:iCs/>
          <w:color w:val="222222"/>
          <w:shd w:val="clear" w:color="auto" w:fill="FFFFFF"/>
        </w:rPr>
        <w:t>spañol</w:t>
      </w:r>
      <w:r w:rsidRPr="00F55881">
        <w:rPr>
          <w:rFonts w:ascii="Arial" w:hAnsi="Arial" w:cs="Arial"/>
          <w:b/>
          <w:bCs/>
          <w:i/>
          <w:iCs/>
          <w:color w:val="222222"/>
          <w:shd w:val="clear" w:color="auto" w:fill="FFFFFF"/>
        </w:rPr>
        <w:t xml:space="preserve"> (2019)</w:t>
      </w:r>
      <w:r w:rsidR="0076218B" w:rsidRPr="00F55881">
        <w:rPr>
          <w:rFonts w:ascii="Arial" w:hAnsi="Arial" w:cs="Arial"/>
          <w:b/>
          <w:bCs/>
          <w:i/>
          <w:iCs/>
          <w:color w:val="222222"/>
          <w:shd w:val="clear" w:color="auto" w:fill="FFFFFF"/>
        </w:rPr>
        <w:t>: Deshaciendo mitos</w:t>
      </w:r>
      <w:r w:rsidR="0076218B" w:rsidRPr="00F55881">
        <w:rPr>
          <w:rFonts w:ascii="Arial" w:hAnsi="Arial" w:cs="Arial"/>
          <w:i/>
          <w:iCs/>
          <w:color w:val="222222"/>
          <w:shd w:val="clear" w:color="auto" w:fill="FFFFFF"/>
        </w:rPr>
        <w:t>.</w:t>
      </w:r>
    </w:p>
    <w:p w14:paraId="5CB061BD" w14:textId="77777777" w:rsidR="00211525" w:rsidRPr="00F55881" w:rsidRDefault="00211525" w:rsidP="00BA4FFA">
      <w:pPr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</w:p>
    <w:p w14:paraId="6FE26402" w14:textId="61DFAB02" w:rsidR="00211525" w:rsidRPr="00F55881" w:rsidRDefault="00211525" w:rsidP="00BA4FFA">
      <w:pPr>
        <w:jc w:val="both"/>
        <w:rPr>
          <w:rFonts w:ascii="Arial" w:hAnsi="Arial" w:cs="Arial"/>
          <w:color w:val="222222"/>
          <w:sz w:val="21"/>
          <w:szCs w:val="21"/>
          <w:shd w:val="clear" w:color="auto" w:fill="FFFFFF"/>
        </w:rPr>
      </w:pPr>
      <w:r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Fátima Arranz</w:t>
      </w:r>
    </w:p>
    <w:p w14:paraId="73667384" w14:textId="77777777" w:rsidR="00240D15" w:rsidRPr="00F55881" w:rsidRDefault="00240D15" w:rsidP="00BA4FFA">
      <w:pPr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</w:p>
    <w:p w14:paraId="33825D2B" w14:textId="77777777" w:rsidR="00FA176F" w:rsidRPr="00F55881" w:rsidRDefault="00847B48" w:rsidP="00BA4FFA">
      <w:pPr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Como si perteneciese al estado natural de las cosas, la discriminación de las mujeres sigue perdurando </w:t>
      </w:r>
      <w:r w:rsidR="00271AE3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de manera tenaz </w:t>
      </w:r>
      <w:r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en el </w:t>
      </w:r>
      <w:r w:rsidR="00FA176F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campo</w:t>
      </w:r>
      <w:r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cinematográfico</w:t>
      </w:r>
      <w:r w:rsidR="009C1BBE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, </w:t>
      </w:r>
      <w:r w:rsidR="0076218B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sin excesiva contestación</w:t>
      </w:r>
      <w:r w:rsidR="00C142EF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E53D09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popular o institucional</w:t>
      </w:r>
      <w:r w:rsidR="001D3BE0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para </w:t>
      </w:r>
      <w:r w:rsidR="00451AB8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contrarrestar</w:t>
      </w:r>
      <w:r w:rsidR="001D3BE0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l</w:t>
      </w:r>
      <w:r w:rsidR="00FA176F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a</w:t>
      </w:r>
      <w:r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. </w:t>
      </w:r>
      <w:r w:rsidR="00E53D09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1D3BE0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Ante</w:t>
      </w:r>
      <w:r w:rsidR="00E53D09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este </w:t>
      </w:r>
      <w:r w:rsidR="004942C7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panorama</w:t>
      </w:r>
      <w:r w:rsidR="00E53D09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,</w:t>
      </w:r>
      <w:r w:rsidR="00DE333B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1D3BE0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sin embargo, aparece</w:t>
      </w:r>
      <w:r w:rsidR="00211525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el </w:t>
      </w:r>
      <w:r w:rsidR="00DE333B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cine </w:t>
      </w:r>
      <w:r w:rsidR="00211525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documental</w:t>
      </w:r>
      <w:r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DE333B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que </w:t>
      </w:r>
      <w:r w:rsidR="00EB3C90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siempre ha gozado</w:t>
      </w:r>
      <w:r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de</w:t>
      </w:r>
      <w:r w:rsidR="00E53D09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C0783D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buena </w:t>
      </w:r>
      <w:r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fama</w:t>
      </w:r>
      <w:r w:rsidR="00271AE3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1D3BE0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por</w:t>
      </w:r>
      <w:r w:rsidR="00567BD4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1D3BE0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percibirse como</w:t>
      </w:r>
      <w:r w:rsidR="00211525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un producto con</w:t>
      </w:r>
      <w:r w:rsidR="00271AE3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una</w:t>
      </w:r>
      <w:r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mayor </w:t>
      </w:r>
      <w:r w:rsidR="00271AE3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conciencia social y</w:t>
      </w:r>
      <w:r w:rsidR="00980515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, por ello, </w:t>
      </w:r>
      <w:r w:rsidR="00EB3C90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libre</w:t>
      </w:r>
      <w:r w:rsidR="00567BD4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EB3C90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de sospecha</w:t>
      </w:r>
      <w:r w:rsidR="00271AE3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4942C7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de</w:t>
      </w:r>
      <w:r w:rsidR="001D3BE0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padecer</w:t>
      </w:r>
      <w:r w:rsidR="00271AE3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los mismos desequilibrios o abusos </w:t>
      </w:r>
      <w:r w:rsidR="00385514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ideológicos</w:t>
      </w:r>
      <w:r w:rsidR="00C0783D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9378BF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que </w:t>
      </w:r>
      <w:r w:rsidR="00271AE3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el resto</w:t>
      </w:r>
      <w:r w:rsidR="009378BF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de</w:t>
      </w:r>
      <w:r w:rsidR="00385514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géneros</w:t>
      </w:r>
      <w:r w:rsidR="00271AE3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385514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que ofrece</w:t>
      </w:r>
      <w:r w:rsidR="00271AE3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est</w:t>
      </w:r>
      <w:r w:rsidR="00FA176F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e</w:t>
      </w:r>
      <w:r w:rsidR="00271AE3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FA176F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campo</w:t>
      </w:r>
      <w:r w:rsidR="00271AE3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. </w:t>
      </w:r>
      <w:r w:rsidR="00451AB8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De aquí </w:t>
      </w:r>
      <w:r w:rsidR="00FA176F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el</w:t>
      </w:r>
      <w:r w:rsidR="00451AB8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interés indagatorio por conocer </w:t>
      </w:r>
      <w:r w:rsidR="00FA176F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el</w:t>
      </w:r>
      <w:r w:rsidR="00451AB8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estado real de “salud” social</w:t>
      </w:r>
      <w:r w:rsidR="00FA176F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de este espacio del audiovisual</w:t>
      </w:r>
      <w:r w:rsidR="00451AB8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. </w:t>
      </w:r>
    </w:p>
    <w:p w14:paraId="5CFCB5F1" w14:textId="77777777" w:rsidR="00FA176F" w:rsidRPr="00F55881" w:rsidRDefault="00FA176F" w:rsidP="00BA4FFA">
      <w:pPr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</w:p>
    <w:p w14:paraId="5FBD2472" w14:textId="77777777" w:rsidR="00FA176F" w:rsidRPr="00F55881" w:rsidRDefault="00385514" w:rsidP="00BA4FFA">
      <w:pPr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En nuestro trabajo</w:t>
      </w:r>
      <w:r w:rsidR="00980515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,</w:t>
      </w:r>
      <w:r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emple</w:t>
      </w:r>
      <w:r w:rsidR="009378BF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ando la técnica del análisis de contenido</w:t>
      </w:r>
      <w:r w:rsidR="00980515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, </w:t>
      </w:r>
      <w:r w:rsidR="009378BF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se han examinado </w:t>
      </w:r>
      <w:r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el total de </w:t>
      </w:r>
      <w:r w:rsidR="009378BF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los documentales producidos en España en 2019 (N=</w:t>
      </w:r>
      <w:r w:rsidR="00D123D1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139)</w:t>
      </w:r>
      <w:r w:rsidR="004942C7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, año pre-pandémico,</w:t>
      </w:r>
      <w:r w:rsidR="00D123D1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a partir del “</w:t>
      </w:r>
      <w:r w:rsidR="00D123D1" w:rsidRPr="00F55881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Avance - catálogo cine español 2019 largometrajes”</w:t>
      </w:r>
      <w:r w:rsidR="00D123D1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del Instituto de la Cinematografía y de las Artes Audiovisuales (ICAA)</w:t>
      </w:r>
      <w:r w:rsidR="001D2CE0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junto con la base de datos que proporciona </w:t>
      </w:r>
      <w:proofErr w:type="spellStart"/>
      <w:r w:rsidR="001D2CE0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Filmaffinity</w:t>
      </w:r>
      <w:proofErr w:type="spellEnd"/>
      <w:r w:rsidR="001D2CE0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España</w:t>
      </w:r>
      <w:r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. </w:t>
      </w:r>
    </w:p>
    <w:p w14:paraId="158AB7FD" w14:textId="77777777" w:rsidR="00FA176F" w:rsidRPr="00F55881" w:rsidRDefault="00FA176F" w:rsidP="00BA4FFA">
      <w:pPr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</w:p>
    <w:p w14:paraId="4B5B1995" w14:textId="71644464" w:rsidR="00B2413D" w:rsidRPr="00F55881" w:rsidRDefault="0039019B" w:rsidP="00BA4FFA">
      <w:pPr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A nuestro pesar y con los datos en la mano, </w:t>
      </w:r>
      <w:r w:rsidR="00F3147D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no tenemos otro remedio que ensombrecer</w:t>
      </w:r>
      <w:r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esa buena fama</w:t>
      </w:r>
      <w:r w:rsidR="00991199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con la que se</w:t>
      </w:r>
      <w:r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percib</w:t>
      </w:r>
      <w:r w:rsidR="00991199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e</w:t>
      </w:r>
      <w:r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991199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este género</w:t>
      </w:r>
      <w:r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, </w:t>
      </w:r>
      <w:r w:rsidR="00326A18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como resultado de aplicar</w:t>
      </w:r>
      <w:r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las categorías</w:t>
      </w:r>
      <w:r w:rsidR="00F3147D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de </w:t>
      </w:r>
      <w:proofErr w:type="spellStart"/>
      <w:r w:rsidR="00F3147D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Borum</w:t>
      </w:r>
      <w:proofErr w:type="spellEnd"/>
      <w:r w:rsidR="00F3147D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proofErr w:type="spellStart"/>
      <w:r w:rsidR="00F3147D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Chatoo</w:t>
      </w:r>
      <w:proofErr w:type="spellEnd"/>
      <w:r w:rsidR="00F3147D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(2018)</w:t>
      </w:r>
      <w:r w:rsidR="00326A18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: </w:t>
      </w:r>
      <w:r w:rsidR="00BC66A6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el documental de entretenimiento </w:t>
      </w:r>
      <w:r w:rsidR="00F3147D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y el</w:t>
      </w:r>
      <w:r w:rsidR="00BC66A6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documental concebido sobre cuestiones sociales</w:t>
      </w:r>
      <w:r w:rsidR="00F3147D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,</w:t>
      </w:r>
      <w:r w:rsidR="00326A18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al corpus analizado</w:t>
      </w:r>
      <w:r w:rsidR="00BC66A6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. Además,</w:t>
      </w:r>
      <w:r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BC66A6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d</w:t>
      </w:r>
      <w:r w:rsidR="00D123D1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esde la perspectiva de género</w:t>
      </w:r>
      <w:r w:rsidR="00326A18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diseñamos</w:t>
      </w:r>
      <w:r w:rsidR="00D123D1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los indicadores objetivos </w:t>
      </w:r>
      <w:r w:rsidR="00326A18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de medición </w:t>
      </w:r>
      <w:r w:rsidR="00D123D1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que</w:t>
      </w:r>
      <w:r w:rsidR="001A08B5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,</w:t>
      </w:r>
      <w:r w:rsidR="001D3BE0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tras e</w:t>
      </w:r>
      <w:r w:rsidR="00385514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l análisis</w:t>
      </w:r>
      <w:r w:rsidR="00BC66A6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efectuado</w:t>
      </w:r>
      <w:r w:rsidR="005E0EA4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,</w:t>
      </w:r>
      <w:r w:rsidR="00BC66A6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muestran</w:t>
      </w:r>
      <w:r w:rsidR="00D123D1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no sólo la sub-representación de las mujeres en las historias que se cuentan en esta categoría de largometrajes sino también </w:t>
      </w:r>
      <w:r w:rsidR="00567BD4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la baja proporción de mujeres realizadoras</w:t>
      </w:r>
      <w:r w:rsidR="001A08B5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, lo que implica necesariamente</w:t>
      </w:r>
      <w:r w:rsidR="00567BD4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1A08B5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un</w:t>
      </w:r>
      <w:r w:rsidR="00567BD4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escaso espacio para </w:t>
      </w:r>
      <w:r w:rsidR="00EB3C90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la </w:t>
      </w:r>
      <w:r w:rsidR="00D123D1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crea</w:t>
      </w:r>
      <w:r w:rsidR="00EB3C90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ción de las</w:t>
      </w:r>
      <w:r w:rsidR="00D123D1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narrativas</w:t>
      </w:r>
      <w:r w:rsidR="00EB3C90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audiovisuales</w:t>
      </w:r>
      <w:r w:rsidR="00084E5B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1A08B5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femeninas</w:t>
      </w:r>
      <w:r w:rsidR="00D123D1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.</w:t>
      </w:r>
      <w:r w:rsidR="006A7616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As</w:t>
      </w:r>
      <w:r w:rsidR="00980515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í </w:t>
      </w:r>
      <w:r w:rsidR="006A7616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mismo hemos constatado </w:t>
      </w:r>
      <w:r w:rsidR="005E0EA4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como</w:t>
      </w:r>
      <w:r w:rsidR="00B2413D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en los contenidos del documental</w:t>
      </w:r>
      <w:r w:rsidR="001A08B5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,</w:t>
      </w:r>
      <w:r w:rsidR="005E0EA4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frente a</w:t>
      </w:r>
      <w:r w:rsidR="001A08B5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la variedad</w:t>
      </w:r>
      <w:r w:rsidR="005E0EA4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de temas y protagonistas</w:t>
      </w:r>
      <w:r w:rsidR="001A08B5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, sobresale </w:t>
      </w:r>
      <w:r w:rsidR="00B2413D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a modo de estereotipia </w:t>
      </w:r>
      <w:r w:rsidR="00F3147D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en la creación de los directores</w:t>
      </w:r>
      <w:r w:rsidR="00BA17F1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, el protagonismo que ensalza el</w:t>
      </w:r>
      <w:r w:rsidR="00D123D1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6A7616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perfil </w:t>
      </w:r>
      <w:r w:rsidR="00DE333B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de varón con éxito profesional</w:t>
      </w:r>
      <w:r w:rsidR="00BA17F1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, sobre todo, d</w:t>
      </w:r>
      <w:r w:rsidR="00DE333B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el artista</w:t>
      </w:r>
      <w:r w:rsidR="005E0EA4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-genio. </w:t>
      </w:r>
    </w:p>
    <w:p w14:paraId="44FBBABD" w14:textId="77777777" w:rsidR="00B2413D" w:rsidRPr="00F55881" w:rsidRDefault="00B2413D" w:rsidP="00BA4FFA">
      <w:pPr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</w:p>
    <w:p w14:paraId="46B98E9A" w14:textId="482AA86C" w:rsidR="009378BF" w:rsidRPr="00F55881" w:rsidRDefault="005E0EA4" w:rsidP="00BA4FFA">
      <w:pPr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A</w:t>
      </w:r>
      <w:r w:rsidR="00094521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unque a</w:t>
      </w:r>
      <w:r w:rsidR="00B516B5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nuestro parecer</w:t>
      </w:r>
      <w:r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el periodo de tiempo</w:t>
      </w:r>
      <w:r w:rsidR="00B516B5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094521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analizado </w:t>
      </w:r>
      <w:r w:rsidR="00B516B5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(un año)</w:t>
      </w:r>
      <w:r w:rsidR="00094521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1A08B5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es suficiente </w:t>
      </w:r>
      <w:r w:rsidR="00BA17F1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queremos seguir indagando </w:t>
      </w:r>
      <w:r w:rsidR="00295DAD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en el documental español </w:t>
      </w:r>
      <w:r w:rsidR="00BA17F1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tras la observación de más años.</w:t>
      </w:r>
      <w:r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BA17F1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L</w:t>
      </w:r>
      <w:r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o que si que es cierto es que </w:t>
      </w:r>
      <w:r w:rsidR="00295DAD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en</w:t>
      </w:r>
      <w:r w:rsidR="00F3147D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la mayoría de </w:t>
      </w:r>
      <w:r w:rsidR="008E4753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las </w:t>
      </w:r>
      <w:r w:rsidR="00F3147D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variables analizadas</w:t>
      </w:r>
      <w:r w:rsidR="00295DAD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B516B5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las varianzas </w:t>
      </w:r>
      <w:r w:rsidR="00F3147D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de sus datos</w:t>
      </w:r>
      <w:r w:rsidR="001B2E81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B516B5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son altas, lo que nos da cierta seguridad en</w:t>
      </w:r>
      <w:r w:rsidR="008E4753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que los resultados no variarán mucho al incorporar más años de estudio</w:t>
      </w:r>
      <w:r w:rsidR="00B516B5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.</w:t>
      </w:r>
      <w:r w:rsidR="00094521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295DAD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</w:p>
    <w:p w14:paraId="0386818F" w14:textId="5A24F86E" w:rsidR="00295DAD" w:rsidRPr="00F55881" w:rsidRDefault="00295DAD" w:rsidP="00BA4FFA">
      <w:pPr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</w:p>
    <w:p w14:paraId="575B779D" w14:textId="620EAACE" w:rsidR="00295DAD" w:rsidRPr="00F55881" w:rsidRDefault="00295DAD" w:rsidP="00BA4FFA">
      <w:pPr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>En la presentación de estos resultados de investigación, en el seminario del día 14 de diciembre, nos detendremos en los aspectos metodológicos más relevantes de la técnica de investigación social: el análisis de contenido.</w:t>
      </w:r>
    </w:p>
    <w:p w14:paraId="5A9E425A" w14:textId="77777777" w:rsidR="00F55881" w:rsidRDefault="00F55881" w:rsidP="00BA4FFA">
      <w:pPr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</w:p>
    <w:p w14:paraId="04645BA1" w14:textId="77777777" w:rsidR="00F55881" w:rsidRDefault="00F55881" w:rsidP="00BA4FFA">
      <w:pPr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</w:p>
    <w:p w14:paraId="191BD64E" w14:textId="77777777" w:rsidR="00F55881" w:rsidRDefault="00F55881" w:rsidP="00BA4FFA">
      <w:pPr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</w:p>
    <w:p w14:paraId="038FDBE2" w14:textId="755218CF" w:rsidR="00E14650" w:rsidRPr="00F55881" w:rsidRDefault="009C1BBE" w:rsidP="00BA4FFA">
      <w:pPr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bookmarkStart w:id="0" w:name="_GoBack"/>
      <w:bookmarkEnd w:id="0"/>
      <w:r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</w:p>
    <w:p w14:paraId="0026AAD7" w14:textId="77777777" w:rsidR="00F55881" w:rsidRDefault="00F55881" w:rsidP="00240D15">
      <w:pPr>
        <w:jc w:val="both"/>
        <w:rPr>
          <w:rStyle w:val="Textoennegrita"/>
          <w:rFonts w:ascii="Arial" w:hAnsi="Arial" w:cs="Arial"/>
          <w:color w:val="454545"/>
          <w:sz w:val="22"/>
          <w:szCs w:val="22"/>
        </w:rPr>
      </w:pPr>
    </w:p>
    <w:p w14:paraId="6674A69C" w14:textId="77777777" w:rsidR="00F55881" w:rsidRDefault="00F55881" w:rsidP="00240D15">
      <w:pPr>
        <w:jc w:val="both"/>
        <w:rPr>
          <w:rStyle w:val="Textoennegrita"/>
          <w:rFonts w:ascii="Arial" w:hAnsi="Arial" w:cs="Arial"/>
          <w:color w:val="454545"/>
          <w:sz w:val="22"/>
          <w:szCs w:val="22"/>
        </w:rPr>
      </w:pPr>
    </w:p>
    <w:p w14:paraId="6B2AFCC7" w14:textId="0CA2095E" w:rsidR="00240D15" w:rsidRPr="00F55881" w:rsidRDefault="00A36CFD" w:rsidP="00240D15">
      <w:pPr>
        <w:jc w:val="both"/>
        <w:rPr>
          <w:rFonts w:ascii="Arial" w:hAnsi="Arial" w:cs="Arial"/>
          <w:color w:val="454545"/>
          <w:sz w:val="22"/>
          <w:szCs w:val="22"/>
        </w:rPr>
      </w:pPr>
      <w:r w:rsidRPr="00F55881">
        <w:rPr>
          <w:rStyle w:val="Textoennegrita"/>
          <w:rFonts w:ascii="Arial" w:hAnsi="Arial" w:cs="Arial"/>
          <w:color w:val="454545"/>
          <w:sz w:val="22"/>
          <w:szCs w:val="22"/>
        </w:rPr>
        <w:lastRenderedPageBreak/>
        <w:t>La ponente</w:t>
      </w:r>
      <w:r w:rsidR="00240D15" w:rsidRPr="00F55881">
        <w:rPr>
          <w:rFonts w:ascii="Arial" w:hAnsi="Arial" w:cs="Arial"/>
          <w:color w:val="454545"/>
          <w:sz w:val="22"/>
          <w:szCs w:val="22"/>
        </w:rPr>
        <w:t xml:space="preserve">   </w:t>
      </w:r>
    </w:p>
    <w:p w14:paraId="6B305BCC" w14:textId="77777777" w:rsidR="00240D15" w:rsidRPr="00F55881" w:rsidRDefault="00240D15" w:rsidP="00240D15">
      <w:pPr>
        <w:jc w:val="both"/>
        <w:rPr>
          <w:rFonts w:ascii="Arial" w:hAnsi="Arial" w:cs="Arial"/>
          <w:color w:val="454545"/>
          <w:sz w:val="22"/>
          <w:szCs w:val="22"/>
        </w:rPr>
      </w:pPr>
    </w:p>
    <w:p w14:paraId="0392C30F" w14:textId="0A8DFDA5" w:rsidR="002F628A" w:rsidRPr="00F55881" w:rsidRDefault="00A36CFD">
      <w:pPr>
        <w:jc w:val="both"/>
        <w:rPr>
          <w:rFonts w:ascii="Arial" w:hAnsi="Arial" w:cs="Arial"/>
          <w:sz w:val="22"/>
          <w:szCs w:val="22"/>
        </w:rPr>
      </w:pPr>
      <w:r w:rsidRPr="00F55881">
        <w:rPr>
          <w:rFonts w:ascii="Arial" w:hAnsi="Arial" w:cs="Arial"/>
          <w:color w:val="454545"/>
          <w:sz w:val="22"/>
          <w:szCs w:val="22"/>
        </w:rPr>
        <w:t>Fátima Arranz es P</w:t>
      </w:r>
      <w:r w:rsidR="00240D15" w:rsidRPr="00F55881">
        <w:rPr>
          <w:rFonts w:ascii="Arial" w:hAnsi="Arial" w:cs="Arial"/>
          <w:color w:val="454545"/>
          <w:sz w:val="22"/>
          <w:szCs w:val="22"/>
        </w:rPr>
        <w:t xml:space="preserve">rofesora </w:t>
      </w:r>
      <w:r w:rsidR="00B516B5" w:rsidRPr="00F55881">
        <w:rPr>
          <w:rFonts w:ascii="Arial" w:hAnsi="Arial" w:cs="Arial"/>
          <w:color w:val="454545"/>
          <w:sz w:val="22"/>
          <w:szCs w:val="22"/>
        </w:rPr>
        <w:t>Honorífica</w:t>
      </w:r>
      <w:r w:rsidR="00240D15" w:rsidRPr="00F55881">
        <w:rPr>
          <w:rFonts w:ascii="Arial" w:hAnsi="Arial" w:cs="Arial"/>
          <w:color w:val="454545"/>
          <w:sz w:val="22"/>
          <w:szCs w:val="22"/>
        </w:rPr>
        <w:t xml:space="preserve"> de Sociología en la Facultad de Ciencias Políticas y Sociología de la Universidad Complutense de Madrid (</w:t>
      </w:r>
      <w:r w:rsidR="00240D15" w:rsidRPr="00F55881">
        <w:rPr>
          <w:rFonts w:ascii="Arial" w:hAnsi="Arial" w:cs="Arial"/>
          <w:color w:val="454545"/>
          <w:sz w:val="22"/>
          <w:szCs w:val="22"/>
          <w:lang w:val="es-ES_tradnl"/>
        </w:rPr>
        <w:t>UCM)</w:t>
      </w:r>
      <w:r w:rsidR="00240D15" w:rsidRPr="00F55881">
        <w:rPr>
          <w:rFonts w:ascii="Arial" w:hAnsi="Arial" w:cs="Arial"/>
          <w:color w:val="454545"/>
          <w:sz w:val="22"/>
          <w:szCs w:val="22"/>
        </w:rPr>
        <w:t>.  Especializada en metodología de la investigación con perspectiva de género. Desde 1996 viene coordinando en su universidad programas de doctorado y Máster en el campo de la igualdad de género.  En</w:t>
      </w:r>
      <w:r w:rsidR="00240D15" w:rsidRPr="00F55881">
        <w:rPr>
          <w:rFonts w:ascii="Arial" w:hAnsi="Arial" w:cs="Arial"/>
          <w:color w:val="454545"/>
          <w:sz w:val="22"/>
          <w:szCs w:val="22"/>
          <w:lang w:val="es-ES_tradnl"/>
        </w:rPr>
        <w:t xml:space="preserve"> la actualidad es coordinadora de la especialidad </w:t>
      </w:r>
      <w:r w:rsidR="00240D15" w:rsidRPr="00F55881">
        <w:rPr>
          <w:rFonts w:ascii="Arial" w:hAnsi="Arial" w:cs="Arial"/>
          <w:i/>
          <w:color w:val="454545"/>
          <w:sz w:val="22"/>
          <w:szCs w:val="22"/>
          <w:lang w:val="es-ES_tradnl"/>
        </w:rPr>
        <w:t xml:space="preserve">Políticas públicas e intervención social </w:t>
      </w:r>
      <w:r w:rsidR="00240D15" w:rsidRPr="00F55881">
        <w:rPr>
          <w:rFonts w:ascii="Arial" w:hAnsi="Arial" w:cs="Arial"/>
          <w:color w:val="454545"/>
          <w:sz w:val="22"/>
          <w:szCs w:val="22"/>
          <w:lang w:val="es-ES_tradnl"/>
        </w:rPr>
        <w:t>del Máster Universitario “Estudios de Género”. Cuenta con numerosas publicaciones, destaca en su haber dos premios por la investigación, “</w:t>
      </w:r>
      <w:r w:rsidR="00240D15" w:rsidRPr="00F55881">
        <w:rPr>
          <w:rFonts w:ascii="Arial" w:hAnsi="Arial" w:cs="Arial"/>
          <w:i/>
          <w:iCs/>
          <w:color w:val="454545"/>
          <w:sz w:val="22"/>
          <w:szCs w:val="22"/>
          <w:lang w:val="es-ES_tradnl"/>
        </w:rPr>
        <w:t>Cine y género en España: una investigación empírica</w:t>
      </w:r>
      <w:r w:rsidR="00240D15" w:rsidRPr="00F55881">
        <w:rPr>
          <w:rFonts w:ascii="Arial" w:hAnsi="Arial" w:cs="Arial"/>
          <w:color w:val="454545"/>
          <w:sz w:val="22"/>
          <w:szCs w:val="22"/>
          <w:lang w:val="es-ES_tradnl"/>
        </w:rPr>
        <w:t xml:space="preserve">”: el Premio Ángeles Durán (Instituto de Estudios de la Mujer de la Universidad Autónoma de Madrid) 2010 y el Premio Muñoz </w:t>
      </w:r>
      <w:proofErr w:type="spellStart"/>
      <w:r w:rsidR="00240D15" w:rsidRPr="00F55881">
        <w:rPr>
          <w:rFonts w:ascii="Arial" w:hAnsi="Arial" w:cs="Arial"/>
          <w:color w:val="454545"/>
          <w:sz w:val="22"/>
          <w:szCs w:val="22"/>
          <w:lang w:val="es-ES_tradnl"/>
        </w:rPr>
        <w:t>Suay</w:t>
      </w:r>
      <w:proofErr w:type="spellEnd"/>
      <w:r w:rsidR="00240D15" w:rsidRPr="00F55881">
        <w:rPr>
          <w:rFonts w:ascii="Arial" w:hAnsi="Arial" w:cs="Arial"/>
          <w:color w:val="454545"/>
          <w:sz w:val="22"/>
          <w:szCs w:val="22"/>
          <w:lang w:val="es-ES_tradnl"/>
        </w:rPr>
        <w:t xml:space="preserve"> de l</w:t>
      </w:r>
      <w:r w:rsidR="00EA3102" w:rsidRPr="00F55881">
        <w:rPr>
          <w:rFonts w:ascii="Arial" w:hAnsi="Arial" w:cs="Arial"/>
          <w:color w:val="454545"/>
          <w:sz w:val="22"/>
          <w:szCs w:val="22"/>
          <w:lang w:val="es-ES_tradnl"/>
        </w:rPr>
        <w:t>a Academia de Cine Español 2011</w:t>
      </w:r>
      <w:r w:rsidR="00240D15" w:rsidRPr="00F55881">
        <w:rPr>
          <w:rFonts w:ascii="Arial" w:hAnsi="Arial" w:cs="Arial"/>
          <w:color w:val="454545"/>
          <w:sz w:val="22"/>
          <w:szCs w:val="22"/>
          <w:lang w:val="es-ES_tradnl"/>
        </w:rPr>
        <w:t xml:space="preserve">. Acaba de publicar los resultados de la investigación, </w:t>
      </w:r>
      <w:r w:rsidR="00240D15" w:rsidRPr="00F55881">
        <w:rPr>
          <w:rFonts w:ascii="Arial" w:hAnsi="Arial" w:cs="Arial"/>
          <w:i/>
          <w:iCs/>
          <w:color w:val="454545"/>
          <w:sz w:val="22"/>
          <w:szCs w:val="22"/>
          <w:lang w:val="es-ES_tradnl"/>
        </w:rPr>
        <w:t>“Estereotipos, roles y relaciones de género en series de televisión de producción nacional: análisis sociológico”</w:t>
      </w:r>
      <w:r w:rsidR="00240D15" w:rsidRPr="00F55881">
        <w:rPr>
          <w:rFonts w:ascii="Arial" w:hAnsi="Arial" w:cs="Arial"/>
          <w:color w:val="454545"/>
          <w:sz w:val="22"/>
          <w:szCs w:val="22"/>
          <w:lang w:val="es-ES_tradnl"/>
        </w:rPr>
        <w:t xml:space="preserve"> (2020) en la colección Estudios del Instituto de la Mujer y para la Igualdad de Oportunidade</w:t>
      </w:r>
      <w:r w:rsidR="008E4753" w:rsidRPr="00F55881">
        <w:rPr>
          <w:rFonts w:ascii="Arial" w:hAnsi="Arial" w:cs="Arial"/>
          <w:color w:val="454545"/>
          <w:sz w:val="22"/>
          <w:szCs w:val="22"/>
          <w:lang w:val="es-ES_tradnl"/>
        </w:rPr>
        <w:t xml:space="preserve">s. </w:t>
      </w:r>
      <w:r w:rsidR="00ED0696" w:rsidRPr="00F5588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</w:p>
    <w:sectPr w:rsidR="002F628A" w:rsidRPr="00F5588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352"/>
    <w:rsid w:val="00020C97"/>
    <w:rsid w:val="00084E5B"/>
    <w:rsid w:val="00094521"/>
    <w:rsid w:val="000A280A"/>
    <w:rsid w:val="001478C8"/>
    <w:rsid w:val="001A08B5"/>
    <w:rsid w:val="001B2E81"/>
    <w:rsid w:val="001D2CE0"/>
    <w:rsid w:val="001D3BE0"/>
    <w:rsid w:val="001E65D1"/>
    <w:rsid w:val="00211525"/>
    <w:rsid w:val="00240D15"/>
    <w:rsid w:val="00271AE3"/>
    <w:rsid w:val="00295DAD"/>
    <w:rsid w:val="002F628A"/>
    <w:rsid w:val="00326A18"/>
    <w:rsid w:val="00385514"/>
    <w:rsid w:val="0039019B"/>
    <w:rsid w:val="003E6A14"/>
    <w:rsid w:val="00451AB8"/>
    <w:rsid w:val="004635E8"/>
    <w:rsid w:val="004942C7"/>
    <w:rsid w:val="004C2CF9"/>
    <w:rsid w:val="00567BD4"/>
    <w:rsid w:val="005E0EA4"/>
    <w:rsid w:val="00641AF6"/>
    <w:rsid w:val="0067407A"/>
    <w:rsid w:val="006A7616"/>
    <w:rsid w:val="0076218B"/>
    <w:rsid w:val="007B0308"/>
    <w:rsid w:val="00847B48"/>
    <w:rsid w:val="008746C2"/>
    <w:rsid w:val="008E4753"/>
    <w:rsid w:val="009378BF"/>
    <w:rsid w:val="00965352"/>
    <w:rsid w:val="00974C69"/>
    <w:rsid w:val="00980515"/>
    <w:rsid w:val="00991199"/>
    <w:rsid w:val="009C1BBE"/>
    <w:rsid w:val="00A34AEA"/>
    <w:rsid w:val="00A36CFD"/>
    <w:rsid w:val="00AD5A81"/>
    <w:rsid w:val="00B2413D"/>
    <w:rsid w:val="00B516B5"/>
    <w:rsid w:val="00BA17F1"/>
    <w:rsid w:val="00BA4FFA"/>
    <w:rsid w:val="00BC66A6"/>
    <w:rsid w:val="00C0783D"/>
    <w:rsid w:val="00C142EF"/>
    <w:rsid w:val="00C77873"/>
    <w:rsid w:val="00D123D1"/>
    <w:rsid w:val="00DE333B"/>
    <w:rsid w:val="00E14650"/>
    <w:rsid w:val="00E20B6A"/>
    <w:rsid w:val="00E53D09"/>
    <w:rsid w:val="00EA3102"/>
    <w:rsid w:val="00EB2BC1"/>
    <w:rsid w:val="00EB3C90"/>
    <w:rsid w:val="00ED0696"/>
    <w:rsid w:val="00F3147D"/>
    <w:rsid w:val="00F55881"/>
    <w:rsid w:val="00FA1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EDF3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C97"/>
    <w:rPr>
      <w:rFonts w:ascii="Times New Roman" w:eastAsia="Times New Roman" w:hAnsi="Times New Roman" w:cs="Times New Roman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240D1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C97"/>
    <w:rPr>
      <w:rFonts w:ascii="Times New Roman" w:eastAsia="Times New Roman" w:hAnsi="Times New Roman" w:cs="Times New Roman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240D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4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4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1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3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6455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55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71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17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4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8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591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FATIMA ARRANZ LOZANO</dc:creator>
  <cp:lastModifiedBy>Óliver Soto</cp:lastModifiedBy>
  <cp:revision>10</cp:revision>
  <cp:lastPrinted>2021-12-02T13:27:00Z</cp:lastPrinted>
  <dcterms:created xsi:type="dcterms:W3CDTF">2021-11-23T16:59:00Z</dcterms:created>
  <dcterms:modified xsi:type="dcterms:W3CDTF">2021-12-02T14:10:00Z</dcterms:modified>
</cp:coreProperties>
</file>