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ECE78" w14:textId="0C27099B" w:rsidR="007C32B8" w:rsidRPr="008927F6" w:rsidRDefault="00E81AF9" w:rsidP="00E81AF9">
      <w:pPr>
        <w:spacing w:line="360" w:lineRule="auto"/>
        <w:jc w:val="center"/>
        <w:rPr>
          <w:b/>
          <w:bCs/>
          <w:lang w:val="en-US"/>
        </w:rPr>
      </w:pPr>
      <w:r w:rsidRPr="008927F6">
        <w:rPr>
          <w:b/>
          <w:bCs/>
          <w:lang w:val="en-US"/>
        </w:rPr>
        <w:t>Translation Studies Empowered by Systemic Functional Linguistics</w:t>
      </w:r>
    </w:p>
    <w:p w14:paraId="50A83269" w14:textId="5FA2BB56" w:rsidR="00E81AF9" w:rsidRDefault="00E81AF9" w:rsidP="00E81AF9">
      <w:pPr>
        <w:spacing w:line="360" w:lineRule="auto"/>
        <w:rPr>
          <w:lang w:val="en-US"/>
        </w:rPr>
      </w:pPr>
    </w:p>
    <w:p w14:paraId="00F9C03E" w14:textId="6705F07B" w:rsidR="00E81AF9" w:rsidRPr="00E81AF9" w:rsidRDefault="00E81AF9" w:rsidP="00E81AF9">
      <w:pPr>
        <w:spacing w:line="360" w:lineRule="auto"/>
        <w:rPr>
          <w:b/>
          <w:bCs/>
          <w:lang w:val="en-US"/>
        </w:rPr>
      </w:pPr>
      <w:r w:rsidRPr="00E81AF9">
        <w:rPr>
          <w:b/>
          <w:bCs/>
          <w:lang w:val="en-US"/>
        </w:rPr>
        <w:t>Syllabus:</w:t>
      </w:r>
    </w:p>
    <w:p w14:paraId="69E78F26" w14:textId="39FFD46B" w:rsidR="00E81AF9" w:rsidRDefault="00E81AF9" w:rsidP="00E81AF9">
      <w:pPr>
        <w:spacing w:line="360" w:lineRule="auto"/>
        <w:rPr>
          <w:lang w:val="en-US"/>
        </w:rPr>
      </w:pPr>
      <w:r>
        <w:rPr>
          <w:lang w:val="en-US"/>
        </w:rPr>
        <w:t>Instructor: Dr. Bo Wang</w:t>
      </w:r>
    </w:p>
    <w:p w14:paraId="2684E67D" w14:textId="3C051B94" w:rsidR="00E81AF9" w:rsidRDefault="00E81AF9" w:rsidP="00E81AF9">
      <w:pPr>
        <w:spacing w:line="360" w:lineRule="auto"/>
        <w:rPr>
          <w:lang w:val="en-US"/>
        </w:rPr>
      </w:pPr>
      <w:r>
        <w:rPr>
          <w:lang w:val="en-US"/>
        </w:rPr>
        <w:t xml:space="preserve">Webpage: </w:t>
      </w:r>
      <w:r w:rsidRPr="00E81AF9">
        <w:rPr>
          <w:lang w:val="en-US"/>
        </w:rPr>
        <w:t>https://fah.um.edu.mo/wang-bo</w:t>
      </w:r>
    </w:p>
    <w:p w14:paraId="775799DA" w14:textId="3ABA8320" w:rsidR="00E81AF9" w:rsidRDefault="00E81AF9" w:rsidP="00E81AF9">
      <w:pPr>
        <w:spacing w:line="360" w:lineRule="auto"/>
        <w:rPr>
          <w:lang w:val="en-US"/>
        </w:rPr>
      </w:pPr>
      <w:r>
        <w:rPr>
          <w:lang w:val="en-US"/>
        </w:rPr>
        <w:t xml:space="preserve">E-mail: </w:t>
      </w:r>
      <w:hyperlink r:id="rId5" w:history="1">
        <w:r w:rsidRPr="00F75641">
          <w:rPr>
            <w:rStyle w:val="Hyperlink"/>
            <w:lang w:val="en-US"/>
          </w:rPr>
          <w:t>bo.wang@connect.polyu.hk</w:t>
        </w:r>
      </w:hyperlink>
    </w:p>
    <w:p w14:paraId="341DC6E1" w14:textId="20452743" w:rsidR="00E81AF9" w:rsidRDefault="00E81AF9" w:rsidP="00E81AF9">
      <w:pPr>
        <w:spacing w:line="360" w:lineRule="auto"/>
        <w:rPr>
          <w:lang w:val="en-US"/>
        </w:rPr>
      </w:pPr>
    </w:p>
    <w:p w14:paraId="17FFF781" w14:textId="7CE5B686" w:rsidR="00E81AF9" w:rsidRPr="00C90A43" w:rsidRDefault="00E81AF9" w:rsidP="00E81AF9">
      <w:pPr>
        <w:spacing w:line="360" w:lineRule="auto"/>
        <w:rPr>
          <w:b/>
          <w:bCs/>
          <w:lang w:val="en-US"/>
        </w:rPr>
      </w:pPr>
      <w:r w:rsidRPr="00C90A43">
        <w:rPr>
          <w:b/>
          <w:bCs/>
          <w:lang w:val="en-US"/>
        </w:rPr>
        <w:t xml:space="preserve">Description: </w:t>
      </w:r>
    </w:p>
    <w:p w14:paraId="72EE378C" w14:textId="765254C1" w:rsidR="00050777" w:rsidRPr="005126B9" w:rsidRDefault="00C90A43" w:rsidP="00050777">
      <w:pPr>
        <w:spacing w:line="360" w:lineRule="auto"/>
        <w:jc w:val="both"/>
        <w:rPr>
          <w:rFonts w:eastAsia="Times New Roman"/>
          <w:color w:val="000000"/>
          <w:bdr w:val="none" w:sz="0" w:space="0" w:color="auto" w:frame="1"/>
          <w:lang w:val="en-US"/>
        </w:rPr>
      </w:pPr>
      <w:r w:rsidRPr="005126B9">
        <w:rPr>
          <w:rFonts w:eastAsia="Times New Roman"/>
          <w:color w:val="000000"/>
          <w:bdr w:val="none" w:sz="0" w:space="0" w:color="auto" w:frame="1"/>
        </w:rPr>
        <w:t xml:space="preserve">This course is </w:t>
      </w:r>
      <w:r w:rsidRPr="005126B9">
        <w:rPr>
          <w:rFonts w:eastAsia="Times New Roman"/>
          <w:color w:val="000000"/>
          <w:bdr w:val="none" w:sz="0" w:space="0" w:color="auto" w:frame="1"/>
          <w:lang w:val="en-US"/>
        </w:rPr>
        <w:t>expected to provide an overview of</w:t>
      </w:r>
      <w:r w:rsidR="002E6B7E" w:rsidRPr="005126B9">
        <w:rPr>
          <w:rFonts w:eastAsia="Times New Roman"/>
          <w:color w:val="000000"/>
          <w:bdr w:val="none" w:sz="0" w:space="0" w:color="auto" w:frame="1"/>
          <w:lang w:val="en-US"/>
        </w:rPr>
        <w:t xml:space="preserve"> </w:t>
      </w:r>
      <w:r w:rsidRPr="005126B9">
        <w:rPr>
          <w:rFonts w:eastAsia="Times New Roman"/>
          <w:color w:val="000000"/>
          <w:bdr w:val="none" w:sz="0" w:space="0" w:color="auto" w:frame="1"/>
          <w:lang w:val="en-US"/>
        </w:rPr>
        <w:t>translation studies empowered by Systemic Functional Linguistics (SFL)</w:t>
      </w:r>
      <w:r w:rsidRPr="005126B9">
        <w:rPr>
          <w:rFonts w:eastAsia="Times New Roman"/>
          <w:color w:val="000000"/>
          <w:bdr w:val="none" w:sz="0" w:space="0" w:color="auto" w:frame="1"/>
        </w:rPr>
        <w:t xml:space="preserve"> </w:t>
      </w:r>
      <w:r w:rsidR="002E6B7E" w:rsidRPr="005126B9">
        <w:rPr>
          <w:rFonts w:eastAsia="Times New Roman"/>
          <w:color w:val="000000"/>
          <w:bdr w:val="none" w:sz="0" w:space="0" w:color="auto" w:frame="1"/>
          <w:lang w:val="en-US"/>
        </w:rPr>
        <w:t xml:space="preserve">as an emerging research area. </w:t>
      </w:r>
      <w:r w:rsidR="008A6237" w:rsidRPr="005126B9">
        <w:rPr>
          <w:rFonts w:eastAsia="Times New Roman"/>
          <w:color w:val="000000"/>
          <w:bdr w:val="none" w:sz="0" w:space="0" w:color="auto" w:frame="1"/>
          <w:lang w:val="en-US"/>
        </w:rPr>
        <w:t xml:space="preserve">Both theory and practice related to </w:t>
      </w:r>
      <w:r w:rsidR="00050777" w:rsidRPr="005126B9">
        <w:rPr>
          <w:rFonts w:eastAsia="Times New Roman"/>
          <w:color w:val="000000"/>
          <w:bdr w:val="none" w:sz="0" w:space="0" w:color="auto" w:frame="1"/>
          <w:lang w:val="en-US"/>
        </w:rPr>
        <w:t>the application of</w:t>
      </w:r>
      <w:r w:rsidR="008A6237" w:rsidRPr="005126B9">
        <w:rPr>
          <w:rFonts w:eastAsia="Times New Roman"/>
          <w:color w:val="000000"/>
          <w:bdr w:val="none" w:sz="0" w:space="0" w:color="auto" w:frame="1"/>
          <w:lang w:val="en-US"/>
        </w:rPr>
        <w:t xml:space="preserve"> SFL to translation studies will be </w:t>
      </w:r>
      <w:r w:rsidR="00050777" w:rsidRPr="005126B9">
        <w:rPr>
          <w:rFonts w:eastAsia="Times New Roman"/>
          <w:color w:val="000000"/>
          <w:bdr w:val="none" w:sz="0" w:space="0" w:color="auto" w:frame="1"/>
          <w:lang w:val="en-US"/>
        </w:rPr>
        <w:t xml:space="preserve">covered, including the seminal theoretical contributions, the theoretical dimensions of SFL </w:t>
      </w:r>
      <w:r w:rsidR="00061603" w:rsidRPr="005126B9">
        <w:rPr>
          <w:rFonts w:eastAsia="Times New Roman"/>
          <w:color w:val="000000"/>
          <w:bdr w:val="none" w:sz="0" w:space="0" w:color="auto" w:frame="1"/>
          <w:lang w:val="en-US"/>
        </w:rPr>
        <w:t xml:space="preserve">to be applied to translation studies </w:t>
      </w:r>
      <w:r w:rsidR="00050777" w:rsidRPr="005126B9">
        <w:rPr>
          <w:rFonts w:eastAsia="Times New Roman"/>
          <w:color w:val="000000"/>
          <w:bdr w:val="none" w:sz="0" w:space="0" w:color="auto" w:frame="1"/>
          <w:lang w:val="en-US"/>
        </w:rPr>
        <w:t>in general, the various analytical approaches</w:t>
      </w:r>
      <w:r w:rsidR="005126B9">
        <w:rPr>
          <w:rFonts w:eastAsia="Times New Roman"/>
          <w:color w:val="000000"/>
          <w:bdr w:val="none" w:sz="0" w:space="0" w:color="auto" w:frame="1"/>
          <w:lang w:val="en-US"/>
        </w:rPr>
        <w:t>, the different modes of meaning being recreated in the process of translation</w:t>
      </w:r>
      <w:r w:rsidR="00050777" w:rsidRPr="005126B9">
        <w:rPr>
          <w:rFonts w:eastAsia="Times New Roman"/>
          <w:color w:val="000000"/>
          <w:bdr w:val="none" w:sz="0" w:space="0" w:color="auto" w:frame="1"/>
          <w:lang w:val="en-US"/>
        </w:rPr>
        <w:t xml:space="preserve"> as well as the latest trends</w:t>
      </w:r>
      <w:r w:rsidR="005126B9">
        <w:rPr>
          <w:rFonts w:eastAsia="Times New Roman"/>
          <w:color w:val="000000"/>
          <w:bdr w:val="none" w:sz="0" w:space="0" w:color="auto" w:frame="1"/>
          <w:lang w:val="en-US"/>
        </w:rPr>
        <w:t xml:space="preserve"> in the area</w:t>
      </w:r>
      <w:r w:rsidR="00050777" w:rsidRPr="005126B9">
        <w:rPr>
          <w:rFonts w:eastAsia="Times New Roman"/>
          <w:color w:val="000000"/>
          <w:bdr w:val="none" w:sz="0" w:space="0" w:color="auto" w:frame="1"/>
          <w:lang w:val="en-US"/>
        </w:rPr>
        <w:t xml:space="preserve">. </w:t>
      </w:r>
    </w:p>
    <w:p w14:paraId="1E81DD2E" w14:textId="770EF304" w:rsidR="00E81AF9" w:rsidRPr="005126B9" w:rsidRDefault="00E81AF9" w:rsidP="00E81AF9">
      <w:pPr>
        <w:spacing w:line="360" w:lineRule="auto"/>
        <w:rPr>
          <w:lang w:val="en-US"/>
        </w:rPr>
      </w:pPr>
    </w:p>
    <w:p w14:paraId="138DE155" w14:textId="61A9D51D" w:rsidR="00E81AF9" w:rsidRPr="005126B9" w:rsidRDefault="00E81AF9" w:rsidP="00E81AF9">
      <w:pPr>
        <w:spacing w:line="360" w:lineRule="auto"/>
        <w:rPr>
          <w:b/>
          <w:bCs/>
          <w:lang w:val="en-US"/>
        </w:rPr>
      </w:pPr>
      <w:r w:rsidRPr="005126B9">
        <w:rPr>
          <w:b/>
          <w:bCs/>
          <w:lang w:val="en-US"/>
        </w:rPr>
        <w:t xml:space="preserve">Objectives: </w:t>
      </w:r>
    </w:p>
    <w:p w14:paraId="4852C76B" w14:textId="175FD906" w:rsidR="00050777" w:rsidRPr="005126B9" w:rsidRDefault="00050777" w:rsidP="00050777">
      <w:pPr>
        <w:pStyle w:val="ListParagraph"/>
        <w:numPr>
          <w:ilvl w:val="0"/>
          <w:numId w:val="2"/>
        </w:numPr>
        <w:spacing w:line="360" w:lineRule="auto"/>
        <w:rPr>
          <w:rFonts w:eastAsia="Times New Roman"/>
          <w:color w:val="000000"/>
          <w:sz w:val="24"/>
          <w:bdr w:val="none" w:sz="0" w:space="0" w:color="auto" w:frame="1"/>
        </w:rPr>
      </w:pPr>
      <w:r w:rsidRPr="005126B9">
        <w:rPr>
          <w:rFonts w:eastAsia="Times New Roman"/>
          <w:color w:val="000000"/>
          <w:sz w:val="24"/>
          <w:bdr w:val="none" w:sz="0" w:space="0" w:color="auto" w:frame="1"/>
        </w:rPr>
        <w:t>To introduce the major theoretical contributions in translation studies empowered by SFL.</w:t>
      </w:r>
    </w:p>
    <w:p w14:paraId="786052AF" w14:textId="4A0524DE" w:rsidR="00050777" w:rsidRPr="005126B9" w:rsidRDefault="00050777" w:rsidP="00050777">
      <w:pPr>
        <w:pStyle w:val="ListParagraph"/>
        <w:numPr>
          <w:ilvl w:val="0"/>
          <w:numId w:val="2"/>
        </w:numPr>
        <w:spacing w:line="360" w:lineRule="auto"/>
        <w:rPr>
          <w:rFonts w:eastAsia="Times New Roman"/>
          <w:color w:val="000000"/>
          <w:sz w:val="24"/>
          <w:bdr w:val="none" w:sz="0" w:space="0" w:color="auto" w:frame="1"/>
        </w:rPr>
      </w:pPr>
      <w:r w:rsidRPr="005126B9">
        <w:rPr>
          <w:rFonts w:eastAsia="Times New Roman"/>
          <w:color w:val="000000"/>
          <w:sz w:val="24"/>
          <w:bdr w:val="none" w:sz="0" w:space="0" w:color="auto" w:frame="1"/>
        </w:rPr>
        <w:t>T</w:t>
      </w:r>
      <w:r w:rsidR="008C255A" w:rsidRPr="005126B9">
        <w:rPr>
          <w:rFonts w:eastAsia="Times New Roman"/>
          <w:color w:val="000000"/>
          <w:sz w:val="24"/>
          <w:bdr w:val="none" w:sz="0" w:space="0" w:color="auto" w:frame="1"/>
        </w:rPr>
        <w:t xml:space="preserve">o </w:t>
      </w:r>
      <w:r w:rsidRPr="005126B9">
        <w:rPr>
          <w:rFonts w:eastAsia="Times New Roman"/>
          <w:color w:val="000000"/>
          <w:sz w:val="24"/>
          <w:bdr w:val="none" w:sz="0" w:space="0" w:color="auto" w:frame="1"/>
        </w:rPr>
        <w:t>provide</w:t>
      </w:r>
      <w:r w:rsidR="00061603" w:rsidRPr="005126B9">
        <w:rPr>
          <w:rFonts w:eastAsia="Times New Roman"/>
          <w:color w:val="000000"/>
          <w:sz w:val="24"/>
          <w:bdr w:val="none" w:sz="0" w:space="0" w:color="auto" w:frame="1"/>
        </w:rPr>
        <w:t xml:space="preserve"> some</w:t>
      </w:r>
      <w:r w:rsidRPr="005126B9">
        <w:rPr>
          <w:rFonts w:eastAsia="Times New Roman"/>
          <w:color w:val="000000"/>
          <w:sz w:val="24"/>
          <w:bdr w:val="none" w:sz="0" w:space="0" w:color="auto" w:frame="1"/>
        </w:rPr>
        <w:t xml:space="preserve"> tools and resources for students to investigate translation studies.</w:t>
      </w:r>
    </w:p>
    <w:p w14:paraId="5B1A3493" w14:textId="70667944" w:rsidR="00050777" w:rsidRPr="005126B9" w:rsidRDefault="00050777" w:rsidP="00050777">
      <w:pPr>
        <w:pStyle w:val="ListParagraph"/>
        <w:numPr>
          <w:ilvl w:val="0"/>
          <w:numId w:val="2"/>
        </w:numPr>
        <w:spacing w:line="360" w:lineRule="auto"/>
        <w:rPr>
          <w:rFonts w:eastAsia="Times New Roman"/>
          <w:color w:val="000000"/>
          <w:sz w:val="24"/>
          <w:bdr w:val="none" w:sz="0" w:space="0" w:color="auto" w:frame="1"/>
        </w:rPr>
      </w:pPr>
      <w:r w:rsidRPr="005126B9">
        <w:rPr>
          <w:rFonts w:eastAsia="Times New Roman"/>
          <w:color w:val="000000"/>
          <w:sz w:val="24"/>
          <w:bdr w:val="none" w:sz="0" w:space="0" w:color="auto" w:frame="1"/>
        </w:rPr>
        <w:t xml:space="preserve">To develop the students’ skills of conducting analysis </w:t>
      </w:r>
      <w:r w:rsidR="00061603" w:rsidRPr="005126B9">
        <w:rPr>
          <w:rFonts w:eastAsia="Times New Roman"/>
          <w:color w:val="000000"/>
          <w:sz w:val="24"/>
          <w:bdr w:val="none" w:sz="0" w:space="0" w:color="auto" w:frame="1"/>
        </w:rPr>
        <w:t>of</w:t>
      </w:r>
      <w:r w:rsidRPr="005126B9">
        <w:rPr>
          <w:rFonts w:eastAsia="Times New Roman"/>
          <w:color w:val="000000"/>
          <w:sz w:val="24"/>
          <w:bdr w:val="none" w:sz="0" w:space="0" w:color="auto" w:frame="1"/>
        </w:rPr>
        <w:t xml:space="preserve"> texts and their translations. </w:t>
      </w:r>
    </w:p>
    <w:p w14:paraId="7DF13B57" w14:textId="624786C5" w:rsidR="00050777" w:rsidRPr="005126B9" w:rsidRDefault="00050777" w:rsidP="00050777">
      <w:pPr>
        <w:pStyle w:val="ListParagraph"/>
        <w:numPr>
          <w:ilvl w:val="0"/>
          <w:numId w:val="2"/>
        </w:numPr>
        <w:spacing w:line="360" w:lineRule="auto"/>
        <w:rPr>
          <w:rFonts w:eastAsia="Times New Roman"/>
          <w:color w:val="000000"/>
          <w:sz w:val="24"/>
          <w:bdr w:val="none" w:sz="0" w:space="0" w:color="auto" w:frame="1"/>
        </w:rPr>
      </w:pPr>
      <w:r w:rsidRPr="005126B9">
        <w:rPr>
          <w:rFonts w:eastAsia="Times New Roman"/>
          <w:color w:val="000000"/>
          <w:sz w:val="24"/>
          <w:bdr w:val="none" w:sz="0" w:space="0" w:color="auto" w:frame="1"/>
        </w:rPr>
        <w:t xml:space="preserve">To </w:t>
      </w:r>
      <w:r w:rsidR="005126B9">
        <w:rPr>
          <w:rFonts w:eastAsia="Times New Roman"/>
          <w:color w:val="000000"/>
          <w:sz w:val="24"/>
          <w:bdr w:val="none" w:sz="0" w:space="0" w:color="auto" w:frame="1"/>
        </w:rPr>
        <w:t>illustrate</w:t>
      </w:r>
      <w:r w:rsidR="005126B9" w:rsidRPr="005126B9">
        <w:rPr>
          <w:rFonts w:eastAsia="Times New Roman"/>
          <w:color w:val="000000"/>
          <w:sz w:val="24"/>
          <w:bdr w:val="none" w:sz="0" w:space="0" w:color="auto" w:frame="1"/>
        </w:rPr>
        <w:t xml:space="preserve"> the different perspectives of text analysis</w:t>
      </w:r>
      <w:r w:rsidR="005126B9">
        <w:rPr>
          <w:rFonts w:eastAsia="Times New Roman"/>
          <w:color w:val="000000"/>
          <w:sz w:val="24"/>
          <w:bdr w:val="none" w:sz="0" w:space="0" w:color="auto" w:frame="1"/>
        </w:rPr>
        <w:t xml:space="preserve"> in translation studies</w:t>
      </w:r>
      <w:r w:rsidRPr="005126B9">
        <w:rPr>
          <w:rFonts w:eastAsia="Times New Roman"/>
          <w:color w:val="000000"/>
          <w:sz w:val="24"/>
          <w:bdr w:val="none" w:sz="0" w:space="0" w:color="auto" w:frame="1"/>
        </w:rPr>
        <w:t>, such as contextual, semantic and lexicogrammatical</w:t>
      </w:r>
      <w:r w:rsidR="005126B9" w:rsidRPr="005126B9">
        <w:rPr>
          <w:rFonts w:eastAsia="Times New Roman"/>
          <w:color w:val="000000"/>
          <w:sz w:val="24"/>
          <w:bdr w:val="none" w:sz="0" w:space="0" w:color="auto" w:frame="1"/>
        </w:rPr>
        <w:t xml:space="preserve"> analysis</w:t>
      </w:r>
      <w:r w:rsidRPr="005126B9">
        <w:rPr>
          <w:rFonts w:eastAsia="Times New Roman"/>
          <w:color w:val="000000"/>
          <w:sz w:val="24"/>
          <w:bdr w:val="none" w:sz="0" w:space="0" w:color="auto" w:frame="1"/>
        </w:rPr>
        <w:t xml:space="preserve">. </w:t>
      </w:r>
    </w:p>
    <w:p w14:paraId="30C3680E" w14:textId="3FEA3074" w:rsidR="00050777" w:rsidRPr="005126B9" w:rsidRDefault="00050777" w:rsidP="00050777">
      <w:pPr>
        <w:pStyle w:val="ListParagraph"/>
        <w:numPr>
          <w:ilvl w:val="0"/>
          <w:numId w:val="2"/>
        </w:numPr>
        <w:spacing w:line="360" w:lineRule="auto"/>
        <w:rPr>
          <w:rFonts w:eastAsia="Times New Roman"/>
          <w:color w:val="000000"/>
          <w:sz w:val="24"/>
          <w:bdr w:val="none" w:sz="0" w:space="0" w:color="auto" w:frame="1"/>
        </w:rPr>
      </w:pPr>
      <w:r w:rsidRPr="005126B9">
        <w:rPr>
          <w:rFonts w:eastAsia="Times New Roman"/>
          <w:color w:val="000000"/>
          <w:sz w:val="24"/>
          <w:bdr w:val="none" w:sz="0" w:space="0" w:color="auto" w:frame="1"/>
        </w:rPr>
        <w:t xml:space="preserve">To raise the students’ awareness in the recreation of different meanings during the process of translation. </w:t>
      </w:r>
    </w:p>
    <w:p w14:paraId="18F97BD2" w14:textId="77777777" w:rsidR="00050777" w:rsidRPr="005126B9" w:rsidRDefault="00050777" w:rsidP="00E81AF9">
      <w:pPr>
        <w:spacing w:line="360" w:lineRule="auto"/>
        <w:rPr>
          <w:b/>
          <w:bCs/>
          <w:lang w:val="en-US"/>
        </w:rPr>
      </w:pPr>
    </w:p>
    <w:p w14:paraId="64EDD374" w14:textId="22510354" w:rsidR="009C1D17" w:rsidRPr="005126B9" w:rsidRDefault="009C1D17" w:rsidP="00E81AF9">
      <w:pPr>
        <w:spacing w:line="360" w:lineRule="auto"/>
        <w:rPr>
          <w:b/>
          <w:bCs/>
          <w:lang w:val="en-US"/>
        </w:rPr>
      </w:pPr>
      <w:r w:rsidRPr="005126B9">
        <w:rPr>
          <w:b/>
          <w:bCs/>
          <w:lang w:val="en-US"/>
        </w:rPr>
        <w:t xml:space="preserve">Methodology: </w:t>
      </w:r>
    </w:p>
    <w:p w14:paraId="0D07B455" w14:textId="08EFA3BF" w:rsidR="009C1D17" w:rsidRPr="005126B9" w:rsidRDefault="00050777" w:rsidP="00050777">
      <w:pPr>
        <w:spacing w:line="360" w:lineRule="auto"/>
        <w:jc w:val="both"/>
        <w:rPr>
          <w:lang w:val="en-US"/>
        </w:rPr>
      </w:pPr>
      <w:r w:rsidRPr="005126B9">
        <w:rPr>
          <w:lang w:val="en-US"/>
        </w:rPr>
        <w:t xml:space="preserve">This course is expected to combine theory and practice. Major theoretical contributions in translation studies empowered by SFL will be taught to students </w:t>
      </w:r>
      <w:r w:rsidR="005126B9">
        <w:rPr>
          <w:lang w:val="en-US"/>
        </w:rPr>
        <w:t>through</w:t>
      </w:r>
      <w:r w:rsidRPr="005126B9">
        <w:rPr>
          <w:lang w:val="en-US"/>
        </w:rPr>
        <w:t xml:space="preserve"> lectures and the key reading materials will be provided. Students will be encouraged to actively engage in various tasks focusing on the analysis of source text and target text in class. They will also participate in group discussions, </w:t>
      </w:r>
      <w:proofErr w:type="gramStart"/>
      <w:r w:rsidRPr="005126B9">
        <w:rPr>
          <w:lang w:val="en-US"/>
        </w:rPr>
        <w:t>presentations</w:t>
      </w:r>
      <w:proofErr w:type="gramEnd"/>
      <w:r w:rsidRPr="005126B9">
        <w:rPr>
          <w:lang w:val="en-US"/>
        </w:rPr>
        <w:t xml:space="preserve"> and other class activities. </w:t>
      </w:r>
    </w:p>
    <w:p w14:paraId="54318585" w14:textId="77777777" w:rsidR="00050777" w:rsidRPr="005126B9" w:rsidRDefault="00050777" w:rsidP="00E81AF9">
      <w:pPr>
        <w:spacing w:line="360" w:lineRule="auto"/>
        <w:rPr>
          <w:lang w:val="en-US"/>
        </w:rPr>
      </w:pPr>
    </w:p>
    <w:p w14:paraId="717DF201" w14:textId="5005DF1B" w:rsidR="009C1D17" w:rsidRPr="005126B9" w:rsidRDefault="009C1D17" w:rsidP="005126B9">
      <w:pPr>
        <w:keepNext/>
        <w:spacing w:line="360" w:lineRule="auto"/>
        <w:rPr>
          <w:b/>
          <w:bCs/>
          <w:lang w:val="en-US"/>
        </w:rPr>
      </w:pPr>
      <w:r w:rsidRPr="005126B9">
        <w:rPr>
          <w:b/>
          <w:bCs/>
          <w:lang w:val="en-US"/>
        </w:rPr>
        <w:lastRenderedPageBreak/>
        <w:t xml:space="preserve">Grading: </w:t>
      </w:r>
    </w:p>
    <w:p w14:paraId="0C4CF012" w14:textId="26EE21D9" w:rsidR="009C1D17" w:rsidRPr="005126B9" w:rsidRDefault="00C324AC" w:rsidP="005126B9">
      <w:pPr>
        <w:spacing w:line="360" w:lineRule="auto"/>
        <w:jc w:val="both"/>
        <w:rPr>
          <w:lang w:val="en-US"/>
        </w:rPr>
      </w:pPr>
      <w:r w:rsidRPr="005126B9">
        <w:rPr>
          <w:lang w:val="en-US"/>
        </w:rPr>
        <w:t>The final grade will be based on the following criteria. The participation grade includes (</w:t>
      </w:r>
      <w:proofErr w:type="spellStart"/>
      <w:r w:rsidRPr="005126B9">
        <w:rPr>
          <w:lang w:val="en-US"/>
        </w:rPr>
        <w:t>i</w:t>
      </w:r>
      <w:proofErr w:type="spellEnd"/>
      <w:r w:rsidRPr="005126B9">
        <w:rPr>
          <w:lang w:val="en-US"/>
        </w:rPr>
        <w:t>) regular attendance in class, (ii) active participation and (iii) other in-class activities (</w:t>
      </w:r>
      <w:proofErr w:type="gramStart"/>
      <w:r w:rsidRPr="005126B9">
        <w:rPr>
          <w:lang w:val="en-US"/>
        </w:rPr>
        <w:t>e.g.</w:t>
      </w:r>
      <w:proofErr w:type="gramEnd"/>
      <w:r w:rsidRPr="005126B9">
        <w:rPr>
          <w:lang w:val="en-US"/>
        </w:rPr>
        <w:t xml:space="preserve"> discussions, written assignment, class presentations, etc.). </w:t>
      </w:r>
    </w:p>
    <w:p w14:paraId="1895475E" w14:textId="3B412012" w:rsidR="00C324AC" w:rsidRPr="005126B9" w:rsidRDefault="00C324AC" w:rsidP="005126B9">
      <w:pPr>
        <w:spacing w:line="360" w:lineRule="auto"/>
        <w:jc w:val="both"/>
        <w:rPr>
          <w:lang w:val="en-US"/>
        </w:rPr>
      </w:pPr>
      <w:r w:rsidRPr="005126B9">
        <w:rPr>
          <w:lang w:val="en-US"/>
        </w:rPr>
        <w:t xml:space="preserve">Active participation in class </w:t>
      </w:r>
      <w:r w:rsidRPr="005126B9">
        <w:rPr>
          <w:lang w:val="en-US"/>
        </w:rPr>
        <w:tab/>
      </w:r>
      <w:r w:rsidRPr="005126B9">
        <w:rPr>
          <w:lang w:val="en-US"/>
        </w:rPr>
        <w:tab/>
        <w:t>40%</w:t>
      </w:r>
    </w:p>
    <w:p w14:paraId="4C781A18" w14:textId="320B7DE4" w:rsidR="00C324AC" w:rsidRPr="005126B9" w:rsidRDefault="00C324AC" w:rsidP="005126B9">
      <w:pPr>
        <w:spacing w:line="360" w:lineRule="auto"/>
        <w:jc w:val="both"/>
        <w:rPr>
          <w:lang w:val="en-US"/>
        </w:rPr>
      </w:pPr>
      <w:r w:rsidRPr="005126B9">
        <w:rPr>
          <w:lang w:val="en-US"/>
        </w:rPr>
        <w:t>Final project</w:t>
      </w:r>
      <w:r w:rsidRPr="005126B9">
        <w:rPr>
          <w:lang w:val="en-US"/>
        </w:rPr>
        <w:tab/>
      </w:r>
      <w:r w:rsidRPr="005126B9">
        <w:rPr>
          <w:lang w:val="en-US"/>
        </w:rPr>
        <w:tab/>
      </w:r>
      <w:r w:rsidRPr="005126B9">
        <w:rPr>
          <w:lang w:val="en-US"/>
        </w:rPr>
        <w:tab/>
      </w:r>
      <w:r w:rsidRPr="005126B9">
        <w:rPr>
          <w:lang w:val="en-US"/>
        </w:rPr>
        <w:tab/>
        <w:t>60%</w:t>
      </w:r>
    </w:p>
    <w:p w14:paraId="7DE952B1" w14:textId="7B163959" w:rsidR="00107B4B" w:rsidRDefault="00107B4B" w:rsidP="00E81AF9">
      <w:pPr>
        <w:spacing w:line="360" w:lineRule="auto"/>
        <w:rPr>
          <w:lang w:val="en-US"/>
        </w:rPr>
      </w:pPr>
    </w:p>
    <w:p w14:paraId="1EA2FEA6" w14:textId="41AFCA1A" w:rsidR="00107B4B" w:rsidRPr="00107B4B" w:rsidRDefault="00107B4B" w:rsidP="00E81AF9">
      <w:pPr>
        <w:spacing w:line="360" w:lineRule="auto"/>
        <w:rPr>
          <w:b/>
          <w:bCs/>
          <w:lang w:val="en-US"/>
        </w:rPr>
      </w:pPr>
      <w:r w:rsidRPr="00107B4B">
        <w:rPr>
          <w:b/>
          <w:bCs/>
          <w:lang w:val="en-US"/>
        </w:rPr>
        <w:t>Course Contents:</w:t>
      </w:r>
    </w:p>
    <w:p w14:paraId="0FE917C6" w14:textId="2A4AFF58" w:rsidR="00107B4B" w:rsidRDefault="00107B4B" w:rsidP="005126B9">
      <w:pPr>
        <w:spacing w:line="360" w:lineRule="auto"/>
        <w:jc w:val="both"/>
        <w:rPr>
          <w:lang w:val="en-US"/>
        </w:rPr>
      </w:pPr>
      <w:r>
        <w:rPr>
          <w:lang w:val="en-US"/>
        </w:rPr>
        <w:t xml:space="preserve">The course is divided into </w:t>
      </w:r>
      <w:r w:rsidR="00693E3A">
        <w:rPr>
          <w:lang w:val="en-US"/>
        </w:rPr>
        <w:t>4</w:t>
      </w:r>
      <w:r>
        <w:rPr>
          <w:lang w:val="en-US"/>
        </w:rPr>
        <w:t xml:space="preserve"> thematic areas: </w:t>
      </w:r>
    </w:p>
    <w:p w14:paraId="5D525793" w14:textId="3FE89BB4" w:rsidR="00D84FA9" w:rsidRDefault="00D84FA9" w:rsidP="005126B9">
      <w:pPr>
        <w:spacing w:line="360" w:lineRule="auto"/>
        <w:jc w:val="both"/>
        <w:rPr>
          <w:lang w:val="en-US"/>
        </w:rPr>
      </w:pPr>
      <w:r>
        <w:rPr>
          <w:lang w:val="en-US"/>
        </w:rPr>
        <w:t>I.</w:t>
      </w:r>
      <w:r w:rsidR="00E1621B">
        <w:rPr>
          <w:lang w:val="en-US"/>
        </w:rPr>
        <w:t xml:space="preserve"> A historical overview of translation studies empowered by SFL</w:t>
      </w:r>
    </w:p>
    <w:p w14:paraId="4C0A4FE4" w14:textId="2BB6EA1E" w:rsidR="00D84FA9" w:rsidRDefault="00D84FA9" w:rsidP="005126B9">
      <w:pPr>
        <w:spacing w:line="360" w:lineRule="auto"/>
        <w:jc w:val="both"/>
        <w:rPr>
          <w:lang w:val="en-US"/>
        </w:rPr>
      </w:pPr>
      <w:r>
        <w:rPr>
          <w:lang w:val="en-US"/>
        </w:rPr>
        <w:t xml:space="preserve">II. </w:t>
      </w:r>
      <w:r w:rsidR="00E1621B">
        <w:rPr>
          <w:lang w:val="en-US"/>
        </w:rPr>
        <w:t>The environments of translation (Viewing translation along the dimensions in the architecture of language)</w:t>
      </w:r>
    </w:p>
    <w:p w14:paraId="7BA0AA07" w14:textId="54899881" w:rsidR="00D84FA9" w:rsidRDefault="00D84FA9" w:rsidP="005126B9">
      <w:pPr>
        <w:spacing w:line="360" w:lineRule="auto"/>
        <w:jc w:val="both"/>
        <w:rPr>
          <w:lang w:val="en-US"/>
        </w:rPr>
      </w:pPr>
      <w:r>
        <w:rPr>
          <w:lang w:val="en-US"/>
        </w:rPr>
        <w:t xml:space="preserve">III. </w:t>
      </w:r>
      <w:r w:rsidR="00E1621B">
        <w:rPr>
          <w:lang w:val="en-US"/>
        </w:rPr>
        <w:t xml:space="preserve">Analytical </w:t>
      </w:r>
      <w:r w:rsidR="008C255A">
        <w:rPr>
          <w:lang w:val="en-US"/>
        </w:rPr>
        <w:t>perspectives</w:t>
      </w:r>
    </w:p>
    <w:p w14:paraId="44F7868C" w14:textId="77C9DF42" w:rsidR="00E1621B" w:rsidRDefault="00E1621B" w:rsidP="005126B9">
      <w:pPr>
        <w:spacing w:line="360" w:lineRule="auto"/>
        <w:jc w:val="both"/>
        <w:rPr>
          <w:lang w:val="en-US"/>
        </w:rPr>
      </w:pPr>
      <w:r>
        <w:rPr>
          <w:lang w:val="en-US"/>
        </w:rPr>
        <w:t xml:space="preserve">IV. </w:t>
      </w:r>
      <w:r w:rsidR="008C255A">
        <w:rPr>
          <w:lang w:val="en-US"/>
        </w:rPr>
        <w:t>New directions</w:t>
      </w:r>
    </w:p>
    <w:p w14:paraId="362CAA92" w14:textId="153A48A7" w:rsidR="00D84FA9" w:rsidRDefault="00D84FA9" w:rsidP="00E81AF9">
      <w:pPr>
        <w:spacing w:line="360" w:lineRule="auto"/>
        <w:rPr>
          <w:lang w:val="en-US"/>
        </w:rPr>
      </w:pPr>
      <w:r>
        <w:rPr>
          <w:lang w:val="en-US"/>
        </w:rPr>
        <w:t>Course plan (tentative)</w:t>
      </w:r>
    </w:p>
    <w:tbl>
      <w:tblPr>
        <w:tblStyle w:val="TableGrid"/>
        <w:tblW w:w="0" w:type="auto"/>
        <w:tblLook w:val="04A0" w:firstRow="1" w:lastRow="0" w:firstColumn="1" w:lastColumn="0" w:noHBand="0" w:noVBand="1"/>
      </w:tblPr>
      <w:tblGrid>
        <w:gridCol w:w="1413"/>
        <w:gridCol w:w="4394"/>
        <w:gridCol w:w="3543"/>
      </w:tblGrid>
      <w:tr w:rsidR="00D84FA9" w:rsidRPr="00D84FA9" w14:paraId="3192AECD" w14:textId="77777777" w:rsidTr="00876176">
        <w:tc>
          <w:tcPr>
            <w:tcW w:w="1413" w:type="dxa"/>
          </w:tcPr>
          <w:p w14:paraId="6D072814" w14:textId="1C9870DD" w:rsidR="00D84FA9" w:rsidRPr="00D84FA9" w:rsidRDefault="00D84FA9" w:rsidP="00E81AF9">
            <w:pPr>
              <w:spacing w:line="360" w:lineRule="auto"/>
              <w:rPr>
                <w:b/>
                <w:bCs/>
                <w:lang w:val="en-US"/>
              </w:rPr>
            </w:pPr>
            <w:r w:rsidRPr="00D84FA9">
              <w:rPr>
                <w:b/>
                <w:bCs/>
                <w:lang w:val="en-US"/>
              </w:rPr>
              <w:t>Week</w:t>
            </w:r>
          </w:p>
        </w:tc>
        <w:tc>
          <w:tcPr>
            <w:tcW w:w="4394" w:type="dxa"/>
          </w:tcPr>
          <w:p w14:paraId="46997BEE" w14:textId="1D737630" w:rsidR="00D84FA9" w:rsidRPr="00D84FA9" w:rsidRDefault="00D84FA9" w:rsidP="00E81AF9">
            <w:pPr>
              <w:spacing w:line="360" w:lineRule="auto"/>
              <w:rPr>
                <w:b/>
                <w:bCs/>
                <w:lang w:val="en-US"/>
              </w:rPr>
            </w:pPr>
            <w:r w:rsidRPr="00D84FA9">
              <w:rPr>
                <w:b/>
                <w:bCs/>
                <w:lang w:val="en-US"/>
              </w:rPr>
              <w:t>Topics</w:t>
            </w:r>
          </w:p>
        </w:tc>
        <w:tc>
          <w:tcPr>
            <w:tcW w:w="3543" w:type="dxa"/>
          </w:tcPr>
          <w:p w14:paraId="09342C43" w14:textId="3A325CFA" w:rsidR="00D84FA9" w:rsidRPr="00D84FA9" w:rsidRDefault="00D84FA9" w:rsidP="00E81AF9">
            <w:pPr>
              <w:spacing w:line="360" w:lineRule="auto"/>
              <w:rPr>
                <w:b/>
                <w:bCs/>
                <w:lang w:val="en-US"/>
              </w:rPr>
            </w:pPr>
            <w:r w:rsidRPr="00D84FA9">
              <w:rPr>
                <w:b/>
                <w:bCs/>
                <w:lang w:val="en-US"/>
              </w:rPr>
              <w:t>Basic Readings</w:t>
            </w:r>
          </w:p>
        </w:tc>
      </w:tr>
      <w:tr w:rsidR="00D84FA9" w14:paraId="0E256E2A" w14:textId="77777777" w:rsidTr="004064B2">
        <w:tc>
          <w:tcPr>
            <w:tcW w:w="1413" w:type="dxa"/>
            <w:vAlign w:val="center"/>
          </w:tcPr>
          <w:p w14:paraId="1EBD6B4D" w14:textId="77777777" w:rsidR="00D84FA9" w:rsidRDefault="00D84FA9" w:rsidP="007001E1">
            <w:pPr>
              <w:spacing w:line="360" w:lineRule="auto"/>
              <w:rPr>
                <w:lang w:val="en-US"/>
              </w:rPr>
            </w:pPr>
            <w:r>
              <w:rPr>
                <w:lang w:val="en-US"/>
              </w:rPr>
              <w:t>Week 1</w:t>
            </w:r>
          </w:p>
          <w:p w14:paraId="6348CB9B" w14:textId="63CA1B53" w:rsidR="00876176" w:rsidRDefault="00876176" w:rsidP="007001E1">
            <w:pPr>
              <w:spacing w:line="360" w:lineRule="auto"/>
              <w:rPr>
                <w:lang w:val="en-US"/>
              </w:rPr>
            </w:pPr>
            <w:r>
              <w:rPr>
                <w:lang w:val="en-US"/>
              </w:rPr>
              <w:t>Week 2</w:t>
            </w:r>
          </w:p>
        </w:tc>
        <w:tc>
          <w:tcPr>
            <w:tcW w:w="4394" w:type="dxa"/>
            <w:vAlign w:val="center"/>
          </w:tcPr>
          <w:p w14:paraId="7AB7F10A" w14:textId="277378B4" w:rsidR="00D84FA9" w:rsidRDefault="00876176" w:rsidP="004064B2">
            <w:pPr>
              <w:spacing w:line="360" w:lineRule="auto"/>
              <w:rPr>
                <w:lang w:val="en-US"/>
              </w:rPr>
            </w:pPr>
            <w:r>
              <w:rPr>
                <w:lang w:val="en-US"/>
              </w:rPr>
              <w:t xml:space="preserve">A historical overview of translation studies empowered by </w:t>
            </w:r>
            <w:r w:rsidR="003A6C4D">
              <w:rPr>
                <w:lang w:val="en-US"/>
              </w:rPr>
              <w:t>SFL</w:t>
            </w:r>
          </w:p>
        </w:tc>
        <w:tc>
          <w:tcPr>
            <w:tcW w:w="3543" w:type="dxa"/>
          </w:tcPr>
          <w:p w14:paraId="7DA716DF" w14:textId="62856C8C" w:rsidR="00D84FA9" w:rsidRDefault="00876176" w:rsidP="00E81AF9">
            <w:pPr>
              <w:spacing w:line="360" w:lineRule="auto"/>
              <w:rPr>
                <w:lang w:val="en-US"/>
              </w:rPr>
            </w:pPr>
            <w:r>
              <w:rPr>
                <w:lang w:val="en-US"/>
              </w:rPr>
              <w:t>Steiner (2015</w:t>
            </w:r>
            <w:r w:rsidR="003A6C4D">
              <w:rPr>
                <w:lang w:val="en-US"/>
              </w:rPr>
              <w:t>, 2019</w:t>
            </w:r>
            <w:r>
              <w:rPr>
                <w:lang w:val="en-US"/>
              </w:rPr>
              <w:t>); Wang &amp; Ma (2021): Chapter 1</w:t>
            </w:r>
            <w:r w:rsidR="003A6C4D">
              <w:rPr>
                <w:lang w:val="en-US"/>
              </w:rPr>
              <w:t>; Matthiessen et al. (2022): Chapter</w:t>
            </w:r>
            <w:r w:rsidR="00881601">
              <w:rPr>
                <w:lang w:val="en-US"/>
              </w:rPr>
              <w:t>s</w:t>
            </w:r>
            <w:r w:rsidR="003A6C4D">
              <w:rPr>
                <w:lang w:val="en-US"/>
              </w:rPr>
              <w:t xml:space="preserve"> 8–10</w:t>
            </w:r>
            <w:r w:rsidR="00881601">
              <w:rPr>
                <w:lang w:val="en-US"/>
              </w:rPr>
              <w:t xml:space="preserve"> (</w:t>
            </w:r>
            <w:r w:rsidR="005126B9">
              <w:rPr>
                <w:lang w:val="en-US"/>
              </w:rPr>
              <w:t>also published as</w:t>
            </w:r>
            <w:r w:rsidR="00881601">
              <w:rPr>
                <w:lang w:val="en-US"/>
              </w:rPr>
              <w:t xml:space="preserve"> Wang &amp; Ma 2022: Chapters 1–2)</w:t>
            </w:r>
          </w:p>
        </w:tc>
      </w:tr>
      <w:tr w:rsidR="00D84FA9" w14:paraId="3B12E413" w14:textId="77777777" w:rsidTr="004064B2">
        <w:tc>
          <w:tcPr>
            <w:tcW w:w="1413" w:type="dxa"/>
            <w:vAlign w:val="center"/>
          </w:tcPr>
          <w:p w14:paraId="60816AAF" w14:textId="77777777" w:rsidR="00D84FA9" w:rsidRDefault="00D84FA9" w:rsidP="007001E1">
            <w:pPr>
              <w:spacing w:line="360" w:lineRule="auto"/>
              <w:rPr>
                <w:lang w:val="en-US"/>
              </w:rPr>
            </w:pPr>
            <w:r>
              <w:rPr>
                <w:lang w:val="en-US"/>
              </w:rPr>
              <w:t>Week 3</w:t>
            </w:r>
          </w:p>
          <w:p w14:paraId="1AA2D845" w14:textId="5FE696D6" w:rsidR="00C74ACD" w:rsidRDefault="00C74ACD" w:rsidP="007001E1">
            <w:pPr>
              <w:spacing w:line="360" w:lineRule="auto"/>
              <w:rPr>
                <w:lang w:val="en-US"/>
              </w:rPr>
            </w:pPr>
            <w:r>
              <w:rPr>
                <w:lang w:val="en-US"/>
              </w:rPr>
              <w:t>Week 4</w:t>
            </w:r>
          </w:p>
        </w:tc>
        <w:tc>
          <w:tcPr>
            <w:tcW w:w="4394" w:type="dxa"/>
            <w:vAlign w:val="center"/>
          </w:tcPr>
          <w:p w14:paraId="744F8B75" w14:textId="3BB3A475" w:rsidR="00D84FA9" w:rsidRDefault="003A6C4D" w:rsidP="004064B2">
            <w:pPr>
              <w:spacing w:line="360" w:lineRule="auto"/>
              <w:rPr>
                <w:lang w:val="en-US"/>
              </w:rPr>
            </w:pPr>
            <w:r>
              <w:rPr>
                <w:lang w:val="en-US"/>
              </w:rPr>
              <w:t>The environments of translation: Viewing translation along the dimensions in SFL</w:t>
            </w:r>
          </w:p>
        </w:tc>
        <w:tc>
          <w:tcPr>
            <w:tcW w:w="3543" w:type="dxa"/>
          </w:tcPr>
          <w:p w14:paraId="2AA5F0C8" w14:textId="7BDCAA4F" w:rsidR="00D84FA9" w:rsidRDefault="00CA251B" w:rsidP="00E81AF9">
            <w:pPr>
              <w:spacing w:line="360" w:lineRule="auto"/>
              <w:rPr>
                <w:lang w:val="en-US"/>
              </w:rPr>
            </w:pPr>
            <w:r>
              <w:rPr>
                <w:lang w:val="en-US"/>
              </w:rPr>
              <w:t>Matthiessen (2001, 2021); Wang &amp; Ma (2021): Chapter 2</w:t>
            </w:r>
            <w:r w:rsidR="007D4DEB">
              <w:rPr>
                <w:lang w:val="en-US"/>
              </w:rPr>
              <w:t>; Halliday (2009, 2010)</w:t>
            </w:r>
          </w:p>
        </w:tc>
      </w:tr>
      <w:tr w:rsidR="00D84FA9" w14:paraId="3AED0C61" w14:textId="77777777" w:rsidTr="004064B2">
        <w:tc>
          <w:tcPr>
            <w:tcW w:w="1413" w:type="dxa"/>
            <w:vAlign w:val="center"/>
          </w:tcPr>
          <w:p w14:paraId="2395CB16" w14:textId="77777777" w:rsidR="00D84FA9" w:rsidRDefault="00D84FA9" w:rsidP="007001E1">
            <w:pPr>
              <w:spacing w:line="360" w:lineRule="auto"/>
              <w:rPr>
                <w:lang w:val="en-US"/>
              </w:rPr>
            </w:pPr>
            <w:r>
              <w:rPr>
                <w:lang w:val="en-US"/>
              </w:rPr>
              <w:t>Week 5</w:t>
            </w:r>
          </w:p>
          <w:p w14:paraId="22EE6C91" w14:textId="449CC703" w:rsidR="00DE5EC2" w:rsidRDefault="00DE5EC2" w:rsidP="007001E1">
            <w:pPr>
              <w:spacing w:line="360" w:lineRule="auto"/>
              <w:rPr>
                <w:lang w:val="en-US"/>
              </w:rPr>
            </w:pPr>
            <w:r>
              <w:rPr>
                <w:lang w:val="en-US"/>
              </w:rPr>
              <w:t>Week 6</w:t>
            </w:r>
          </w:p>
        </w:tc>
        <w:tc>
          <w:tcPr>
            <w:tcW w:w="4394" w:type="dxa"/>
            <w:vAlign w:val="center"/>
          </w:tcPr>
          <w:p w14:paraId="2FC7B7F1" w14:textId="652E87A1" w:rsidR="00D84FA9" w:rsidRDefault="008C137B" w:rsidP="004064B2">
            <w:pPr>
              <w:spacing w:line="360" w:lineRule="auto"/>
              <w:rPr>
                <w:lang w:val="en-US"/>
              </w:rPr>
            </w:pPr>
            <w:proofErr w:type="spellStart"/>
            <w:r>
              <w:rPr>
                <w:lang w:val="en-US"/>
              </w:rPr>
              <w:t>Registerial</w:t>
            </w:r>
            <w:proofErr w:type="spellEnd"/>
            <w:r>
              <w:rPr>
                <w:lang w:val="en-US"/>
              </w:rPr>
              <w:t xml:space="preserve"> a</w:t>
            </w:r>
            <w:r w:rsidR="00DE5EC2">
              <w:rPr>
                <w:lang w:val="en-US"/>
              </w:rPr>
              <w:t>nalysis</w:t>
            </w:r>
          </w:p>
        </w:tc>
        <w:tc>
          <w:tcPr>
            <w:tcW w:w="3543" w:type="dxa"/>
          </w:tcPr>
          <w:p w14:paraId="1BE8540C" w14:textId="5039A2EC" w:rsidR="00D84FA9" w:rsidRDefault="003B01EB" w:rsidP="00E81AF9">
            <w:pPr>
              <w:spacing w:line="360" w:lineRule="auto"/>
              <w:rPr>
                <w:lang w:val="en-US"/>
              </w:rPr>
            </w:pPr>
            <w:r>
              <w:rPr>
                <w:lang w:val="en-US"/>
              </w:rPr>
              <w:t>Matthiessen (2015)</w:t>
            </w:r>
            <w:r w:rsidR="008C137B">
              <w:rPr>
                <w:lang w:val="en-US"/>
              </w:rPr>
              <w:t>; Steiner (2004</w:t>
            </w:r>
            <w:r w:rsidR="00294B59">
              <w:rPr>
                <w:lang w:val="en-US"/>
              </w:rPr>
              <w:t>: Chapter</w:t>
            </w:r>
            <w:r w:rsidR="00BD6E00">
              <w:rPr>
                <w:lang w:val="en-US"/>
              </w:rPr>
              <w:t>s</w:t>
            </w:r>
            <w:r w:rsidR="00294B59">
              <w:rPr>
                <w:lang w:val="en-US"/>
              </w:rPr>
              <w:t xml:space="preserve"> </w:t>
            </w:r>
            <w:r w:rsidR="00BD6E00">
              <w:rPr>
                <w:lang w:val="en-US"/>
              </w:rPr>
              <w:t>3–4</w:t>
            </w:r>
            <w:r w:rsidR="008C137B">
              <w:rPr>
                <w:lang w:val="en-US"/>
              </w:rPr>
              <w:t xml:space="preserve">); </w:t>
            </w:r>
            <w:proofErr w:type="spellStart"/>
            <w:r w:rsidR="00BD69B1">
              <w:rPr>
                <w:lang w:val="en-US"/>
              </w:rPr>
              <w:t>Espindola</w:t>
            </w:r>
            <w:proofErr w:type="spellEnd"/>
            <w:r w:rsidR="00BD69B1">
              <w:rPr>
                <w:lang w:val="en-US"/>
              </w:rPr>
              <w:t xml:space="preserve"> &amp; Wang (2015)</w:t>
            </w:r>
          </w:p>
        </w:tc>
      </w:tr>
      <w:tr w:rsidR="00D84FA9" w14:paraId="148D8B43" w14:textId="77777777" w:rsidTr="004064B2">
        <w:tc>
          <w:tcPr>
            <w:tcW w:w="1413" w:type="dxa"/>
            <w:vAlign w:val="center"/>
          </w:tcPr>
          <w:p w14:paraId="28977575" w14:textId="6EAEBF7E" w:rsidR="00D84FA9" w:rsidRDefault="00D84FA9" w:rsidP="007001E1">
            <w:pPr>
              <w:spacing w:line="360" w:lineRule="auto"/>
              <w:rPr>
                <w:lang w:val="en-US"/>
              </w:rPr>
            </w:pPr>
            <w:r>
              <w:rPr>
                <w:lang w:val="en-US"/>
              </w:rPr>
              <w:t>Week 7</w:t>
            </w:r>
          </w:p>
        </w:tc>
        <w:tc>
          <w:tcPr>
            <w:tcW w:w="4394" w:type="dxa"/>
            <w:vAlign w:val="center"/>
          </w:tcPr>
          <w:p w14:paraId="5581D9C1" w14:textId="08FE338D" w:rsidR="00D84FA9" w:rsidRDefault="008C137B" w:rsidP="004064B2">
            <w:pPr>
              <w:spacing w:line="360" w:lineRule="auto"/>
              <w:rPr>
                <w:lang w:val="en-US"/>
              </w:rPr>
            </w:pPr>
            <w:r>
              <w:rPr>
                <w:lang w:val="en-US"/>
              </w:rPr>
              <w:t>Textual analysis</w:t>
            </w:r>
          </w:p>
        </w:tc>
        <w:tc>
          <w:tcPr>
            <w:tcW w:w="3543" w:type="dxa"/>
          </w:tcPr>
          <w:p w14:paraId="718BA032" w14:textId="399F6DA0" w:rsidR="00D84FA9" w:rsidRDefault="00AC64C6" w:rsidP="00E81AF9">
            <w:pPr>
              <w:spacing w:line="360" w:lineRule="auto"/>
              <w:rPr>
                <w:lang w:val="en-US"/>
              </w:rPr>
            </w:pPr>
            <w:r>
              <w:rPr>
                <w:lang w:val="en-US"/>
              </w:rPr>
              <w:t>Matthiessen (2014)</w:t>
            </w:r>
            <w:r w:rsidR="007D4DEB">
              <w:rPr>
                <w:rFonts w:hint="eastAsia"/>
                <w:lang w:val="en-US"/>
              </w:rPr>
              <w:t>;</w:t>
            </w:r>
            <w:r w:rsidR="007D4DEB">
              <w:rPr>
                <w:lang w:val="en-US"/>
              </w:rPr>
              <w:t xml:space="preserve"> Kim &amp; Matthiessen (2015); </w:t>
            </w:r>
            <w:proofErr w:type="spellStart"/>
            <w:r w:rsidR="007D4DEB">
              <w:rPr>
                <w:lang w:val="en-US"/>
              </w:rPr>
              <w:t>Ventola</w:t>
            </w:r>
            <w:proofErr w:type="spellEnd"/>
            <w:r w:rsidR="007D4DEB">
              <w:rPr>
                <w:lang w:val="en-US"/>
              </w:rPr>
              <w:t xml:space="preserve"> (1995)</w:t>
            </w:r>
          </w:p>
        </w:tc>
      </w:tr>
      <w:tr w:rsidR="00D84FA9" w14:paraId="1333E459" w14:textId="77777777" w:rsidTr="004064B2">
        <w:tc>
          <w:tcPr>
            <w:tcW w:w="1413" w:type="dxa"/>
            <w:vAlign w:val="center"/>
          </w:tcPr>
          <w:p w14:paraId="15244ECD" w14:textId="3EED61EE" w:rsidR="00D84FA9" w:rsidRDefault="00D84FA9" w:rsidP="007001E1">
            <w:pPr>
              <w:spacing w:line="360" w:lineRule="auto"/>
              <w:rPr>
                <w:lang w:val="en-US"/>
              </w:rPr>
            </w:pPr>
            <w:r>
              <w:rPr>
                <w:lang w:val="en-US"/>
              </w:rPr>
              <w:lastRenderedPageBreak/>
              <w:t>Week 8</w:t>
            </w:r>
          </w:p>
        </w:tc>
        <w:tc>
          <w:tcPr>
            <w:tcW w:w="4394" w:type="dxa"/>
            <w:vAlign w:val="center"/>
          </w:tcPr>
          <w:p w14:paraId="2CEFD090" w14:textId="1B96EDB8" w:rsidR="00D84FA9" w:rsidRDefault="008C137B" w:rsidP="004064B2">
            <w:pPr>
              <w:spacing w:line="360" w:lineRule="auto"/>
              <w:rPr>
                <w:lang w:val="en-US"/>
              </w:rPr>
            </w:pPr>
            <w:r>
              <w:rPr>
                <w:lang w:val="en-US"/>
              </w:rPr>
              <w:t>Interpersonal analysis</w:t>
            </w:r>
          </w:p>
        </w:tc>
        <w:tc>
          <w:tcPr>
            <w:tcW w:w="3543" w:type="dxa"/>
          </w:tcPr>
          <w:p w14:paraId="0720DFBC" w14:textId="2C5913F4" w:rsidR="00D84FA9" w:rsidRDefault="00AC64C6" w:rsidP="00E81AF9">
            <w:pPr>
              <w:spacing w:line="360" w:lineRule="auto"/>
              <w:rPr>
                <w:lang w:val="en-US"/>
              </w:rPr>
            </w:pPr>
            <w:r>
              <w:rPr>
                <w:lang w:val="en-US"/>
              </w:rPr>
              <w:t>Matthiessen (2014)</w:t>
            </w:r>
            <w:r w:rsidR="006F1DCC">
              <w:rPr>
                <w:lang w:val="en-US"/>
              </w:rPr>
              <w:t>; Yu &amp; Wu (2016)</w:t>
            </w:r>
            <w:r w:rsidR="00D4527C">
              <w:rPr>
                <w:lang w:val="en-US"/>
              </w:rPr>
              <w:t>; Lavid (2000)</w:t>
            </w:r>
          </w:p>
        </w:tc>
      </w:tr>
      <w:tr w:rsidR="00D84FA9" w14:paraId="04DFC719" w14:textId="77777777" w:rsidTr="004064B2">
        <w:tc>
          <w:tcPr>
            <w:tcW w:w="1413" w:type="dxa"/>
            <w:vAlign w:val="center"/>
          </w:tcPr>
          <w:p w14:paraId="48CBF4E3" w14:textId="0034941C" w:rsidR="00D84FA9" w:rsidRDefault="00D84FA9" w:rsidP="007001E1">
            <w:pPr>
              <w:spacing w:line="360" w:lineRule="auto"/>
              <w:rPr>
                <w:lang w:val="en-US"/>
              </w:rPr>
            </w:pPr>
            <w:r>
              <w:rPr>
                <w:lang w:val="en-US"/>
              </w:rPr>
              <w:t>Week 9</w:t>
            </w:r>
          </w:p>
        </w:tc>
        <w:tc>
          <w:tcPr>
            <w:tcW w:w="4394" w:type="dxa"/>
            <w:vAlign w:val="center"/>
          </w:tcPr>
          <w:p w14:paraId="537E780A" w14:textId="27BD60B5" w:rsidR="00D84FA9" w:rsidRDefault="008C137B" w:rsidP="004064B2">
            <w:pPr>
              <w:spacing w:line="360" w:lineRule="auto"/>
              <w:rPr>
                <w:lang w:val="en-US"/>
              </w:rPr>
            </w:pPr>
            <w:r>
              <w:rPr>
                <w:lang w:val="en-US"/>
              </w:rPr>
              <w:t>Experiential analysis</w:t>
            </w:r>
          </w:p>
        </w:tc>
        <w:tc>
          <w:tcPr>
            <w:tcW w:w="3543" w:type="dxa"/>
          </w:tcPr>
          <w:p w14:paraId="35CFEDBA" w14:textId="5C180873" w:rsidR="00D84FA9" w:rsidRDefault="00AC64C6" w:rsidP="00E81AF9">
            <w:pPr>
              <w:spacing w:line="360" w:lineRule="auto"/>
              <w:rPr>
                <w:lang w:val="en-US"/>
              </w:rPr>
            </w:pPr>
            <w:r>
              <w:rPr>
                <w:lang w:val="en-US"/>
              </w:rPr>
              <w:t>Matthiessen (2014)</w:t>
            </w:r>
            <w:r w:rsidR="005F2E65">
              <w:rPr>
                <w:lang w:val="en-US"/>
              </w:rPr>
              <w:t>; Mason (2012)</w:t>
            </w:r>
            <w:r w:rsidR="001F3FB3">
              <w:rPr>
                <w:lang w:val="en-US"/>
              </w:rPr>
              <w:t>; Huang (2013)</w:t>
            </w:r>
            <w:r w:rsidR="00C254CA">
              <w:rPr>
                <w:lang w:val="en-US"/>
              </w:rPr>
              <w:t xml:space="preserve">; </w:t>
            </w:r>
            <w:r w:rsidR="00C254CA">
              <w:rPr>
                <w:rFonts w:eastAsia="Times"/>
                <w:color w:val="000000" w:themeColor="text1"/>
                <w:lang w:val="en-US"/>
              </w:rPr>
              <w:t xml:space="preserve">Matthiessen, </w:t>
            </w:r>
            <w:proofErr w:type="spellStart"/>
            <w:r w:rsidR="00C254CA">
              <w:rPr>
                <w:rFonts w:eastAsia="Times"/>
                <w:color w:val="000000" w:themeColor="text1"/>
                <w:lang w:val="en-US"/>
              </w:rPr>
              <w:t>Arús-Hita</w:t>
            </w:r>
            <w:proofErr w:type="spellEnd"/>
            <w:r w:rsidR="00C254CA">
              <w:rPr>
                <w:rFonts w:eastAsia="Times"/>
                <w:color w:val="000000" w:themeColor="text1"/>
                <w:lang w:val="en-US"/>
              </w:rPr>
              <w:t xml:space="preserve"> &amp; </w:t>
            </w:r>
            <w:proofErr w:type="spellStart"/>
            <w:r w:rsidR="00C254CA">
              <w:rPr>
                <w:rFonts w:eastAsia="Times"/>
                <w:color w:val="000000" w:themeColor="text1"/>
                <w:lang w:val="en-US"/>
              </w:rPr>
              <w:t>Teruya</w:t>
            </w:r>
            <w:proofErr w:type="spellEnd"/>
            <w:r w:rsidR="00C254CA">
              <w:rPr>
                <w:rFonts w:eastAsia="Times"/>
                <w:color w:val="000000" w:themeColor="text1"/>
                <w:lang w:val="en-US"/>
              </w:rPr>
              <w:t xml:space="preserve"> (2021)</w:t>
            </w:r>
          </w:p>
        </w:tc>
      </w:tr>
      <w:tr w:rsidR="00D84FA9" w14:paraId="19784CB4" w14:textId="77777777" w:rsidTr="004064B2">
        <w:tc>
          <w:tcPr>
            <w:tcW w:w="1413" w:type="dxa"/>
            <w:vAlign w:val="center"/>
          </w:tcPr>
          <w:p w14:paraId="17E5CB59" w14:textId="6A3BA275" w:rsidR="00D84FA9" w:rsidRDefault="00D84FA9" w:rsidP="007001E1">
            <w:pPr>
              <w:spacing w:line="360" w:lineRule="auto"/>
              <w:rPr>
                <w:lang w:val="en-US"/>
              </w:rPr>
            </w:pPr>
            <w:r>
              <w:rPr>
                <w:lang w:val="en-US"/>
              </w:rPr>
              <w:t>Week 10</w:t>
            </w:r>
          </w:p>
        </w:tc>
        <w:tc>
          <w:tcPr>
            <w:tcW w:w="4394" w:type="dxa"/>
            <w:vAlign w:val="center"/>
          </w:tcPr>
          <w:p w14:paraId="65B6D0D3" w14:textId="076C7938" w:rsidR="00D84FA9" w:rsidRDefault="008C137B" w:rsidP="004064B2">
            <w:pPr>
              <w:spacing w:line="360" w:lineRule="auto"/>
              <w:rPr>
                <w:lang w:val="en-US"/>
              </w:rPr>
            </w:pPr>
            <w:r>
              <w:rPr>
                <w:lang w:val="en-US"/>
              </w:rPr>
              <w:t>Logical analysis</w:t>
            </w:r>
          </w:p>
        </w:tc>
        <w:tc>
          <w:tcPr>
            <w:tcW w:w="3543" w:type="dxa"/>
          </w:tcPr>
          <w:p w14:paraId="31761109" w14:textId="1C004916" w:rsidR="00D84FA9" w:rsidRDefault="00AC64C6" w:rsidP="00E81AF9">
            <w:pPr>
              <w:spacing w:line="360" w:lineRule="auto"/>
              <w:rPr>
                <w:lang w:val="en-US"/>
              </w:rPr>
            </w:pPr>
            <w:r>
              <w:rPr>
                <w:lang w:val="en-US"/>
              </w:rPr>
              <w:t>Matthiessen (2014)</w:t>
            </w:r>
            <w:r w:rsidR="0083630D">
              <w:rPr>
                <w:lang w:val="en-US"/>
              </w:rPr>
              <w:t>; Wang &amp; Ma (2018)</w:t>
            </w:r>
            <w:r w:rsidR="004803B0">
              <w:rPr>
                <w:lang w:val="en-US"/>
              </w:rPr>
              <w:t xml:space="preserve">; </w:t>
            </w:r>
            <w:r w:rsidR="0071795E">
              <w:rPr>
                <w:lang w:val="en-US"/>
              </w:rPr>
              <w:t>Li &amp; Wu (</w:t>
            </w:r>
            <w:r w:rsidR="00C0457B">
              <w:rPr>
                <w:lang w:val="en-US"/>
              </w:rPr>
              <w:t>2017</w:t>
            </w:r>
            <w:r w:rsidR="0071795E">
              <w:rPr>
                <w:lang w:val="en-US"/>
              </w:rPr>
              <w:t xml:space="preserve">); Yu </w:t>
            </w:r>
            <w:r w:rsidR="004803B0">
              <w:rPr>
                <w:lang w:val="en-US"/>
              </w:rPr>
              <w:t>&amp; Chang (202</w:t>
            </w:r>
            <w:r w:rsidR="001C1429">
              <w:rPr>
                <w:lang w:val="en-US"/>
              </w:rPr>
              <w:t>4</w:t>
            </w:r>
            <w:r w:rsidR="004803B0">
              <w:rPr>
                <w:lang w:val="en-US"/>
              </w:rPr>
              <w:t>)</w:t>
            </w:r>
          </w:p>
        </w:tc>
      </w:tr>
      <w:tr w:rsidR="00D84FA9" w14:paraId="570C24FC" w14:textId="77777777" w:rsidTr="004064B2">
        <w:tc>
          <w:tcPr>
            <w:tcW w:w="1413" w:type="dxa"/>
            <w:vAlign w:val="center"/>
          </w:tcPr>
          <w:p w14:paraId="37236557" w14:textId="79450C31" w:rsidR="00D84FA9" w:rsidRDefault="00D84FA9" w:rsidP="007001E1">
            <w:pPr>
              <w:spacing w:line="360" w:lineRule="auto"/>
              <w:rPr>
                <w:lang w:val="en-US"/>
              </w:rPr>
            </w:pPr>
            <w:r>
              <w:rPr>
                <w:lang w:val="en-US"/>
              </w:rPr>
              <w:t>Week 11</w:t>
            </w:r>
          </w:p>
        </w:tc>
        <w:tc>
          <w:tcPr>
            <w:tcW w:w="4394" w:type="dxa"/>
            <w:vAlign w:val="center"/>
          </w:tcPr>
          <w:p w14:paraId="63F38D2D" w14:textId="51F1B820" w:rsidR="00D84FA9" w:rsidRDefault="00294B59" w:rsidP="004064B2">
            <w:pPr>
              <w:spacing w:line="360" w:lineRule="auto"/>
              <w:rPr>
                <w:lang w:val="en-US"/>
              </w:rPr>
            </w:pPr>
            <w:r>
              <w:rPr>
                <w:lang w:val="en-US"/>
              </w:rPr>
              <w:t xml:space="preserve">Technology-based approaches </w:t>
            </w:r>
          </w:p>
        </w:tc>
        <w:tc>
          <w:tcPr>
            <w:tcW w:w="3543" w:type="dxa"/>
          </w:tcPr>
          <w:p w14:paraId="117BD7A2" w14:textId="153997D9" w:rsidR="00D84FA9" w:rsidRDefault="002802EE" w:rsidP="00E81AF9">
            <w:pPr>
              <w:spacing w:line="360" w:lineRule="auto"/>
              <w:rPr>
                <w:lang w:val="en-US"/>
              </w:rPr>
            </w:pPr>
            <w:r>
              <w:rPr>
                <w:lang w:val="en-US"/>
              </w:rPr>
              <w:t>Halliday (1956, 1962); Hansen-Schirra, Neumann &amp; Steiner (2012): Chapter</w:t>
            </w:r>
            <w:r w:rsidR="00BE5FB4">
              <w:rPr>
                <w:lang w:val="en-US"/>
              </w:rPr>
              <w:t>s</w:t>
            </w:r>
            <w:r>
              <w:rPr>
                <w:lang w:val="en-US"/>
              </w:rPr>
              <w:t xml:space="preserve"> </w:t>
            </w:r>
            <w:r w:rsidR="00BE5FB4">
              <w:rPr>
                <w:lang w:val="en-US"/>
              </w:rPr>
              <w:t>2–3</w:t>
            </w:r>
            <w:r>
              <w:rPr>
                <w:lang w:val="en-US"/>
              </w:rPr>
              <w:t xml:space="preserve">; </w:t>
            </w:r>
            <w:r w:rsidR="00471C79">
              <w:rPr>
                <w:lang w:val="en-US"/>
              </w:rPr>
              <w:t>Alves et al. (2010)</w:t>
            </w:r>
          </w:p>
        </w:tc>
      </w:tr>
      <w:tr w:rsidR="00D84FA9" w14:paraId="2B965866" w14:textId="77777777" w:rsidTr="004064B2">
        <w:tc>
          <w:tcPr>
            <w:tcW w:w="1413" w:type="dxa"/>
            <w:vAlign w:val="center"/>
          </w:tcPr>
          <w:p w14:paraId="07F3CE29" w14:textId="4A9ADA2D" w:rsidR="00D84FA9" w:rsidRDefault="00FC2A4C" w:rsidP="007001E1">
            <w:pPr>
              <w:spacing w:line="360" w:lineRule="auto"/>
              <w:rPr>
                <w:lang w:val="en-US"/>
              </w:rPr>
            </w:pPr>
            <w:r>
              <w:rPr>
                <w:lang w:val="en-US"/>
              </w:rPr>
              <w:t>Week 12</w:t>
            </w:r>
          </w:p>
        </w:tc>
        <w:tc>
          <w:tcPr>
            <w:tcW w:w="4394" w:type="dxa"/>
            <w:vAlign w:val="center"/>
          </w:tcPr>
          <w:p w14:paraId="2F38C2FA" w14:textId="6109E9FB" w:rsidR="00D84FA9" w:rsidRDefault="00294B59" w:rsidP="004064B2">
            <w:pPr>
              <w:spacing w:line="360" w:lineRule="auto"/>
              <w:rPr>
                <w:lang w:val="en-US"/>
              </w:rPr>
            </w:pPr>
            <w:r>
              <w:rPr>
                <w:lang w:val="en-US"/>
              </w:rPr>
              <w:t>Analytical frameworks</w:t>
            </w:r>
          </w:p>
        </w:tc>
        <w:tc>
          <w:tcPr>
            <w:tcW w:w="3543" w:type="dxa"/>
          </w:tcPr>
          <w:p w14:paraId="2F9CC09F" w14:textId="17DD70CB" w:rsidR="00D84FA9" w:rsidRDefault="008F6624" w:rsidP="00E81AF9">
            <w:pPr>
              <w:spacing w:line="360" w:lineRule="auto"/>
              <w:rPr>
                <w:lang w:val="en-US"/>
              </w:rPr>
            </w:pPr>
            <w:r>
              <w:rPr>
                <w:lang w:val="en-US"/>
              </w:rPr>
              <w:t>House (</w:t>
            </w:r>
            <w:r w:rsidR="00957FBA">
              <w:rPr>
                <w:lang w:val="en-US"/>
              </w:rPr>
              <w:t>2018</w:t>
            </w:r>
            <w:r>
              <w:rPr>
                <w:lang w:val="en-US"/>
              </w:rPr>
              <w:t>)</w:t>
            </w:r>
            <w:r w:rsidR="00957FBA">
              <w:rPr>
                <w:lang w:val="en-US"/>
              </w:rPr>
              <w:t>: Chapter 7</w:t>
            </w:r>
            <w:r>
              <w:rPr>
                <w:lang w:val="en-US"/>
              </w:rPr>
              <w:t>; Ma &amp; Wang</w:t>
            </w:r>
            <w:r w:rsidR="008927F6">
              <w:rPr>
                <w:lang w:val="en-US"/>
              </w:rPr>
              <w:t xml:space="preserve"> (</w:t>
            </w:r>
            <w:r w:rsidR="00823DBE">
              <w:rPr>
                <w:lang w:val="en-US"/>
              </w:rPr>
              <w:t>2021</w:t>
            </w:r>
            <w:r w:rsidR="008927F6">
              <w:rPr>
                <w:lang w:val="en-US"/>
              </w:rPr>
              <w:t>)</w:t>
            </w:r>
            <w:r w:rsidR="00823DBE">
              <w:rPr>
                <w:lang w:val="en-US"/>
              </w:rPr>
              <w:t xml:space="preserve">: Chapter </w:t>
            </w:r>
            <w:r w:rsidR="00002259">
              <w:rPr>
                <w:lang w:val="en-US"/>
              </w:rPr>
              <w:t>2</w:t>
            </w:r>
            <w:r w:rsidR="00823DBE">
              <w:rPr>
                <w:lang w:val="en-US"/>
              </w:rPr>
              <w:t xml:space="preserve">; </w:t>
            </w:r>
            <w:r w:rsidR="006D688C">
              <w:rPr>
                <w:lang w:val="en-US"/>
              </w:rPr>
              <w:t xml:space="preserve">Wang &amp; Ma (2020): Chapter </w:t>
            </w:r>
            <w:r w:rsidR="00002259">
              <w:rPr>
                <w:lang w:val="en-US"/>
              </w:rPr>
              <w:t>1</w:t>
            </w:r>
          </w:p>
        </w:tc>
      </w:tr>
      <w:tr w:rsidR="00D84FA9" w14:paraId="58AEAA13" w14:textId="77777777" w:rsidTr="004064B2">
        <w:tc>
          <w:tcPr>
            <w:tcW w:w="1413" w:type="dxa"/>
            <w:vAlign w:val="center"/>
          </w:tcPr>
          <w:p w14:paraId="41CA0337" w14:textId="26D0D196" w:rsidR="00D84FA9" w:rsidRDefault="00FC2A4C" w:rsidP="007001E1">
            <w:pPr>
              <w:spacing w:line="360" w:lineRule="auto"/>
              <w:rPr>
                <w:lang w:val="en-US"/>
              </w:rPr>
            </w:pPr>
            <w:r>
              <w:rPr>
                <w:lang w:val="en-US"/>
              </w:rPr>
              <w:t>Week 13</w:t>
            </w:r>
          </w:p>
        </w:tc>
        <w:tc>
          <w:tcPr>
            <w:tcW w:w="4394" w:type="dxa"/>
            <w:vAlign w:val="center"/>
          </w:tcPr>
          <w:p w14:paraId="7DEA3DBA" w14:textId="7B62D235" w:rsidR="00D84FA9" w:rsidRDefault="00294B59" w:rsidP="004064B2">
            <w:pPr>
              <w:spacing w:line="360" w:lineRule="auto"/>
              <w:rPr>
                <w:lang w:val="en-US"/>
              </w:rPr>
            </w:pPr>
            <w:r>
              <w:rPr>
                <w:lang w:val="en-US"/>
              </w:rPr>
              <w:t>Ideas and new directions</w:t>
            </w:r>
          </w:p>
        </w:tc>
        <w:tc>
          <w:tcPr>
            <w:tcW w:w="3543" w:type="dxa"/>
          </w:tcPr>
          <w:p w14:paraId="1E4F063A" w14:textId="317E9975" w:rsidR="00D84FA9" w:rsidRDefault="003A6C4D" w:rsidP="00E81AF9">
            <w:pPr>
              <w:spacing w:line="360" w:lineRule="auto"/>
              <w:rPr>
                <w:lang w:val="en-US"/>
              </w:rPr>
            </w:pPr>
            <w:r>
              <w:rPr>
                <w:lang w:val="en-US"/>
              </w:rPr>
              <w:t xml:space="preserve">Matthiessen, </w:t>
            </w:r>
            <w:proofErr w:type="spellStart"/>
            <w:r>
              <w:rPr>
                <w:lang w:val="en-US"/>
              </w:rPr>
              <w:t>Teruya</w:t>
            </w:r>
            <w:proofErr w:type="spellEnd"/>
            <w:r>
              <w:rPr>
                <w:lang w:val="en-US"/>
              </w:rPr>
              <w:t xml:space="preserve"> &amp; Wu (2008)</w:t>
            </w:r>
            <w:r w:rsidR="00F011A6">
              <w:rPr>
                <w:lang w:val="en-US"/>
              </w:rPr>
              <w:t xml:space="preserve">; Matthiessen &amp; </w:t>
            </w:r>
            <w:proofErr w:type="spellStart"/>
            <w:r w:rsidR="00F011A6">
              <w:rPr>
                <w:lang w:val="en-US"/>
              </w:rPr>
              <w:t>Teruya</w:t>
            </w:r>
            <w:proofErr w:type="spellEnd"/>
            <w:r w:rsidR="00F011A6">
              <w:rPr>
                <w:lang w:val="en-US"/>
              </w:rPr>
              <w:t xml:space="preserve"> (202</w:t>
            </w:r>
            <w:r w:rsidR="00F73835">
              <w:rPr>
                <w:lang w:val="en-US"/>
              </w:rPr>
              <w:t>4</w:t>
            </w:r>
            <w:r w:rsidR="00F011A6">
              <w:rPr>
                <w:lang w:val="en-US"/>
              </w:rPr>
              <w:t xml:space="preserve">): </w:t>
            </w:r>
            <w:r w:rsidR="00F73835">
              <w:rPr>
                <w:lang w:val="en-US"/>
              </w:rPr>
              <w:t>Section 4.6</w:t>
            </w:r>
          </w:p>
        </w:tc>
      </w:tr>
    </w:tbl>
    <w:p w14:paraId="7801E1D7" w14:textId="16BDAD33" w:rsidR="00D84FA9" w:rsidRDefault="00D84FA9" w:rsidP="00E81AF9">
      <w:pPr>
        <w:spacing w:line="360" w:lineRule="auto"/>
        <w:rPr>
          <w:lang w:val="en-US"/>
        </w:rPr>
      </w:pPr>
    </w:p>
    <w:p w14:paraId="05AA44CA" w14:textId="6FFC64D0" w:rsidR="004006C6" w:rsidRPr="009F5193" w:rsidRDefault="004006C6" w:rsidP="00E81AF9">
      <w:pPr>
        <w:spacing w:line="360" w:lineRule="auto"/>
        <w:rPr>
          <w:b/>
          <w:bCs/>
          <w:lang w:val="en-US"/>
        </w:rPr>
      </w:pPr>
      <w:r w:rsidRPr="009F5193">
        <w:rPr>
          <w:b/>
          <w:bCs/>
          <w:lang w:val="en-US"/>
        </w:rPr>
        <w:t xml:space="preserve">Reading list: </w:t>
      </w:r>
    </w:p>
    <w:p w14:paraId="5F38785B" w14:textId="77777777" w:rsidR="00A10278" w:rsidRPr="00505389" w:rsidRDefault="00A10278" w:rsidP="00FE00BF">
      <w:pPr>
        <w:spacing w:line="360" w:lineRule="auto"/>
        <w:ind w:left="360" w:hanging="360"/>
        <w:jc w:val="both"/>
        <w:rPr>
          <w:color w:val="000000" w:themeColor="text1"/>
        </w:rPr>
      </w:pPr>
      <w:r w:rsidRPr="00D817F1">
        <w:rPr>
          <w:color w:val="000000" w:themeColor="text1"/>
        </w:rPr>
        <w:t xml:space="preserve">Alves, Fabio, Adriana Pagano, Stella Neumann, Erich Steiner &amp; Silvia Hansen-Schirra. 2010. “Units of translation and grammatical shifts: Towards an integration of product- and process-based research in translation.” In Gregory Shreve &amp; Erik Angelone (eds.), </w:t>
      </w:r>
      <w:r w:rsidRPr="00D817F1">
        <w:rPr>
          <w:i/>
          <w:color w:val="000000" w:themeColor="text1"/>
        </w:rPr>
        <w:t>Translation and cognition</w:t>
      </w:r>
      <w:r w:rsidRPr="00D817F1">
        <w:rPr>
          <w:color w:val="000000" w:themeColor="text1"/>
        </w:rPr>
        <w:t>. Amsterdam &amp; Philadelphia</w:t>
      </w:r>
      <w:r w:rsidRPr="00505389">
        <w:rPr>
          <w:color w:val="000000" w:themeColor="text1"/>
        </w:rPr>
        <w:t xml:space="preserve">: John Benjamins. </w:t>
      </w:r>
      <w:r w:rsidRPr="00C52B15">
        <w:rPr>
          <w:color w:val="000000" w:themeColor="text1"/>
        </w:rPr>
        <w:t xml:space="preserve">109-142. </w:t>
      </w:r>
    </w:p>
    <w:p w14:paraId="23C51BC5" w14:textId="77777777" w:rsidR="007D4DEB" w:rsidRPr="00D817F1" w:rsidRDefault="007D4DEB" w:rsidP="00FE00BF">
      <w:pPr>
        <w:tabs>
          <w:tab w:val="num" w:pos="720"/>
        </w:tabs>
        <w:spacing w:line="360" w:lineRule="auto"/>
        <w:ind w:left="360" w:hanging="360"/>
        <w:jc w:val="both"/>
        <w:rPr>
          <w:color w:val="000000" w:themeColor="text1"/>
        </w:rPr>
      </w:pPr>
      <w:r w:rsidRPr="00505389">
        <w:rPr>
          <w:color w:val="000000" w:themeColor="text1"/>
        </w:rPr>
        <w:t>Espindola</w:t>
      </w:r>
      <w:r w:rsidRPr="00D817F1">
        <w:rPr>
          <w:color w:val="000000" w:themeColor="text1"/>
        </w:rPr>
        <w:t xml:space="preserve">, Elaine &amp; Yan Wang. 2015. “The enactment of modality in regulatory texts: A comparative study of tenancy agreements.” </w:t>
      </w:r>
      <w:r w:rsidRPr="00D817F1">
        <w:rPr>
          <w:i/>
          <w:color w:val="000000" w:themeColor="text1"/>
        </w:rPr>
        <w:t xml:space="preserve">Journal of World Languages </w:t>
      </w:r>
      <w:r w:rsidRPr="00D817F1">
        <w:rPr>
          <w:color w:val="000000" w:themeColor="text1"/>
        </w:rPr>
        <w:t xml:space="preserve">2(2-3): 106-125. </w:t>
      </w:r>
    </w:p>
    <w:p w14:paraId="60BAE6B1" w14:textId="7D310909" w:rsidR="00160FC9" w:rsidRPr="00D817F1" w:rsidRDefault="00160FC9" w:rsidP="00FE00BF">
      <w:pPr>
        <w:spacing w:line="360" w:lineRule="auto"/>
        <w:ind w:left="360" w:hanging="360"/>
        <w:jc w:val="both"/>
        <w:rPr>
          <w:color w:val="000000" w:themeColor="text1"/>
        </w:rPr>
      </w:pPr>
      <w:r w:rsidRPr="00D817F1">
        <w:rPr>
          <w:color w:val="000000" w:themeColor="text1"/>
        </w:rPr>
        <w:t xml:space="preserve">Halliday, M.A.K. 1956. “The linguistic basis of a mechanical thesaurus, and its application to English preposition classification.” </w:t>
      </w:r>
      <w:r w:rsidRPr="00D817F1">
        <w:rPr>
          <w:i/>
          <w:color w:val="000000" w:themeColor="text1"/>
        </w:rPr>
        <w:t>Mechanical Translation</w:t>
      </w:r>
      <w:r w:rsidRPr="00D817F1">
        <w:rPr>
          <w:color w:val="000000" w:themeColor="text1"/>
        </w:rPr>
        <w:t xml:space="preserve"> 3: 81-88. Reprinted in M.A.K. Halliday. 2005. Jonathan J. Webster (ed.), </w:t>
      </w:r>
      <w:r w:rsidRPr="00D817F1">
        <w:rPr>
          <w:i/>
          <w:color w:val="000000" w:themeColor="text1"/>
        </w:rPr>
        <w:t xml:space="preserve">Computational and </w:t>
      </w:r>
      <w:r>
        <w:rPr>
          <w:i/>
          <w:color w:val="000000" w:themeColor="text1"/>
        </w:rPr>
        <w:t>q</w:t>
      </w:r>
      <w:r w:rsidRPr="00D817F1">
        <w:rPr>
          <w:i/>
          <w:color w:val="000000" w:themeColor="text1"/>
        </w:rPr>
        <w:t>uantitative Studies. Volume 6</w:t>
      </w:r>
      <w:r w:rsidRPr="00D817F1">
        <w:rPr>
          <w:color w:val="000000" w:themeColor="text1"/>
        </w:rPr>
        <w:t xml:space="preserve"> in the </w:t>
      </w:r>
      <w:r w:rsidRPr="00D817F1">
        <w:rPr>
          <w:i/>
          <w:color w:val="000000" w:themeColor="text1"/>
        </w:rPr>
        <w:t xml:space="preserve">Collected </w:t>
      </w:r>
      <w:r>
        <w:rPr>
          <w:i/>
          <w:color w:val="000000" w:themeColor="text1"/>
        </w:rPr>
        <w:t>w</w:t>
      </w:r>
      <w:r w:rsidRPr="00D817F1">
        <w:rPr>
          <w:i/>
          <w:color w:val="000000" w:themeColor="text1"/>
        </w:rPr>
        <w:t>orks of M.A.K. Halliday</w:t>
      </w:r>
      <w:r w:rsidRPr="00D817F1">
        <w:rPr>
          <w:color w:val="000000" w:themeColor="text1"/>
        </w:rPr>
        <w:t>. London &amp; New York: Continuum. 6-19.</w:t>
      </w:r>
    </w:p>
    <w:p w14:paraId="3085D8BB" w14:textId="77777777" w:rsidR="00E1756A" w:rsidRPr="00D817F1" w:rsidRDefault="00E1756A" w:rsidP="00FE00BF">
      <w:pPr>
        <w:spacing w:line="360" w:lineRule="auto"/>
        <w:ind w:left="360" w:hanging="360"/>
        <w:jc w:val="both"/>
        <w:rPr>
          <w:color w:val="000000" w:themeColor="text1"/>
        </w:rPr>
      </w:pPr>
      <w:r w:rsidRPr="00D817F1">
        <w:rPr>
          <w:color w:val="000000" w:themeColor="text1"/>
        </w:rPr>
        <w:lastRenderedPageBreak/>
        <w:t xml:space="preserve">Halliday, M.A.K. 1962. “Linguistics and machine translation.” </w:t>
      </w:r>
      <w:r w:rsidRPr="00D817F1">
        <w:rPr>
          <w:i/>
          <w:color w:val="000000" w:themeColor="text1"/>
          <w:lang w:val="de-DE"/>
        </w:rPr>
        <w:t xml:space="preserve">Zeitschrift für Phonetik, Sprachwissenschaft und Kommunikationsforschung </w:t>
      </w:r>
      <w:r w:rsidRPr="00D817F1">
        <w:rPr>
          <w:color w:val="000000" w:themeColor="text1"/>
          <w:lang w:val="de-DE"/>
        </w:rPr>
        <w:t xml:space="preserve">15: 145-158. </w:t>
      </w:r>
      <w:r w:rsidRPr="00D817F1">
        <w:rPr>
          <w:color w:val="000000" w:themeColor="text1"/>
        </w:rPr>
        <w:t xml:space="preserve">Reprinted in M.A.K. Halliday. 2005. Jonathan J. Webster (ed.), </w:t>
      </w:r>
      <w:r w:rsidRPr="00D817F1">
        <w:rPr>
          <w:i/>
          <w:color w:val="000000" w:themeColor="text1"/>
        </w:rPr>
        <w:t xml:space="preserve">Computational and </w:t>
      </w:r>
      <w:r>
        <w:rPr>
          <w:i/>
          <w:color w:val="000000" w:themeColor="text1"/>
        </w:rPr>
        <w:t>q</w:t>
      </w:r>
      <w:r w:rsidRPr="00D817F1">
        <w:rPr>
          <w:i/>
          <w:color w:val="000000" w:themeColor="text1"/>
        </w:rPr>
        <w:t xml:space="preserve">uantitative </w:t>
      </w:r>
      <w:r>
        <w:rPr>
          <w:i/>
          <w:color w:val="000000" w:themeColor="text1"/>
        </w:rPr>
        <w:t>s</w:t>
      </w:r>
      <w:r w:rsidRPr="00D817F1">
        <w:rPr>
          <w:i/>
          <w:color w:val="000000" w:themeColor="text1"/>
        </w:rPr>
        <w:t>tudies. Volume 6</w:t>
      </w:r>
      <w:r w:rsidRPr="00D817F1">
        <w:rPr>
          <w:color w:val="000000" w:themeColor="text1"/>
        </w:rPr>
        <w:t xml:space="preserve"> in the </w:t>
      </w:r>
      <w:r w:rsidRPr="00D817F1">
        <w:rPr>
          <w:i/>
          <w:color w:val="000000" w:themeColor="text1"/>
        </w:rPr>
        <w:t xml:space="preserve">Collected </w:t>
      </w:r>
      <w:r>
        <w:rPr>
          <w:i/>
          <w:color w:val="000000" w:themeColor="text1"/>
        </w:rPr>
        <w:t>w</w:t>
      </w:r>
      <w:r w:rsidRPr="00D817F1">
        <w:rPr>
          <w:i/>
          <w:color w:val="000000" w:themeColor="text1"/>
        </w:rPr>
        <w:t>orks of M.A.K. Halliday</w:t>
      </w:r>
      <w:r w:rsidRPr="00D817F1">
        <w:rPr>
          <w:color w:val="000000" w:themeColor="text1"/>
        </w:rPr>
        <w:t xml:space="preserve">. London &amp; New York: Continuum. 20-36. </w:t>
      </w:r>
    </w:p>
    <w:p w14:paraId="6059988A" w14:textId="77777777" w:rsidR="005D54ED" w:rsidRPr="00D817F1" w:rsidRDefault="005D54ED" w:rsidP="00FE00BF">
      <w:pPr>
        <w:spacing w:line="360" w:lineRule="auto"/>
        <w:ind w:left="360" w:hanging="360"/>
        <w:jc w:val="both"/>
        <w:rPr>
          <w:color w:val="000000" w:themeColor="text1"/>
          <w:shd w:val="clear" w:color="auto" w:fill="FFFFFF"/>
        </w:rPr>
      </w:pPr>
      <w:r w:rsidRPr="00D817F1">
        <w:rPr>
          <w:color w:val="000000" w:themeColor="text1"/>
          <w:shd w:val="clear" w:color="auto" w:fill="FFFFFF"/>
        </w:rPr>
        <w:t>Halliday, M.A.K. 2009. “The gloosy ganoderm: Systemic Functional Linguistics and translation.”</w:t>
      </w:r>
      <w:r w:rsidRPr="00D817F1">
        <w:rPr>
          <w:rStyle w:val="apple-converted-space"/>
          <w:color w:val="000000" w:themeColor="text1"/>
          <w:shd w:val="clear" w:color="auto" w:fill="FFFFFF"/>
        </w:rPr>
        <w:t> </w:t>
      </w:r>
      <w:r w:rsidRPr="00D817F1">
        <w:rPr>
          <w:i/>
          <w:iCs/>
          <w:color w:val="000000" w:themeColor="text1"/>
          <w:shd w:val="clear" w:color="auto" w:fill="FFFFFF"/>
        </w:rPr>
        <w:t>Chinese Translators Journal</w:t>
      </w:r>
      <w:r w:rsidRPr="00D817F1">
        <w:rPr>
          <w:rStyle w:val="apple-converted-space"/>
          <w:color w:val="000000" w:themeColor="text1"/>
          <w:shd w:val="clear" w:color="auto" w:fill="FFFFFF"/>
        </w:rPr>
        <w:t xml:space="preserve"> [</w:t>
      </w:r>
      <w:r w:rsidRPr="00D817F1">
        <w:rPr>
          <w:rStyle w:val="apple-converted-space"/>
          <w:rFonts w:ascii="SimSun" w:hAnsi="SimSun"/>
          <w:color w:val="000000" w:themeColor="text1"/>
          <w:shd w:val="clear" w:color="auto" w:fill="FFFFFF"/>
        </w:rPr>
        <w:t>中国翻译</w:t>
      </w:r>
      <w:r w:rsidRPr="00D817F1">
        <w:rPr>
          <w:iCs/>
          <w:color w:val="000000" w:themeColor="text1"/>
          <w:shd w:val="clear" w:color="auto" w:fill="FFFFFF"/>
        </w:rPr>
        <w:t>]</w:t>
      </w:r>
      <w:r w:rsidRPr="00D817F1">
        <w:rPr>
          <w:color w:val="000000" w:themeColor="text1"/>
          <w:shd w:val="clear" w:color="auto" w:fill="FFFFFF"/>
        </w:rPr>
        <w:t xml:space="preserve"> </w:t>
      </w:r>
      <w:r w:rsidRPr="00104962">
        <w:rPr>
          <w:iCs/>
          <w:color w:val="000000" w:themeColor="text1"/>
          <w:shd w:val="clear" w:color="auto" w:fill="FFFFFF"/>
        </w:rPr>
        <w:t>1</w:t>
      </w:r>
      <w:r w:rsidRPr="00D817F1">
        <w:rPr>
          <w:color w:val="000000" w:themeColor="text1"/>
          <w:shd w:val="clear" w:color="auto" w:fill="FFFFFF"/>
        </w:rPr>
        <w:t>: 17</w:t>
      </w:r>
      <w:r>
        <w:rPr>
          <w:color w:val="000000" w:themeColor="text1"/>
        </w:rPr>
        <w:t>–</w:t>
      </w:r>
      <w:r w:rsidRPr="00D817F1">
        <w:rPr>
          <w:color w:val="000000" w:themeColor="text1"/>
          <w:shd w:val="clear" w:color="auto" w:fill="FFFFFF"/>
        </w:rPr>
        <w:t xml:space="preserve">26. </w:t>
      </w:r>
      <w:r w:rsidRPr="00D817F1">
        <w:rPr>
          <w:color w:val="000000" w:themeColor="text1"/>
        </w:rPr>
        <w:t xml:space="preserve">Reprinted in M.A.K. Halliday. 2013. Jonathan J. Webster (ed.), </w:t>
      </w:r>
      <w:r w:rsidRPr="00D817F1">
        <w:rPr>
          <w:i/>
          <w:color w:val="000000" w:themeColor="text1"/>
        </w:rPr>
        <w:t>Halliday in the 21st century. Volume 11</w:t>
      </w:r>
      <w:r w:rsidRPr="00D817F1">
        <w:rPr>
          <w:color w:val="000000" w:themeColor="text1"/>
        </w:rPr>
        <w:t xml:space="preserve"> in the </w:t>
      </w:r>
      <w:r w:rsidRPr="00D817F1">
        <w:rPr>
          <w:i/>
          <w:color w:val="000000" w:themeColor="text1"/>
        </w:rPr>
        <w:t xml:space="preserve">Collected </w:t>
      </w:r>
      <w:r>
        <w:rPr>
          <w:i/>
          <w:color w:val="000000" w:themeColor="text1"/>
        </w:rPr>
        <w:t>w</w:t>
      </w:r>
      <w:r w:rsidRPr="00D817F1">
        <w:rPr>
          <w:i/>
          <w:color w:val="000000" w:themeColor="text1"/>
        </w:rPr>
        <w:t>orks of M.A.K. Halliday</w:t>
      </w:r>
      <w:r w:rsidRPr="00D817F1">
        <w:rPr>
          <w:color w:val="000000" w:themeColor="text1"/>
        </w:rPr>
        <w:t>. London &amp; New York: Bloomsbury. 105</w:t>
      </w:r>
      <w:r>
        <w:rPr>
          <w:color w:val="000000" w:themeColor="text1"/>
        </w:rPr>
        <w:t>–</w:t>
      </w:r>
      <w:r w:rsidRPr="00D817F1">
        <w:rPr>
          <w:color w:val="000000" w:themeColor="text1"/>
        </w:rPr>
        <w:t>126.</w:t>
      </w:r>
    </w:p>
    <w:p w14:paraId="05DF6BAE" w14:textId="77777777" w:rsidR="005D54ED" w:rsidRDefault="005D54ED" w:rsidP="00FE00BF">
      <w:pPr>
        <w:spacing w:line="360" w:lineRule="auto"/>
        <w:ind w:left="360" w:hanging="360"/>
        <w:jc w:val="both"/>
        <w:rPr>
          <w:color w:val="000000" w:themeColor="text1"/>
        </w:rPr>
      </w:pPr>
      <w:r w:rsidRPr="00D817F1">
        <w:rPr>
          <w:color w:val="000000" w:themeColor="text1"/>
          <w:shd w:val="clear" w:color="auto" w:fill="FFFFFF"/>
        </w:rPr>
        <w:t>Halliday, M.A.K. 201</w:t>
      </w:r>
      <w:r>
        <w:rPr>
          <w:color w:val="000000" w:themeColor="text1"/>
          <w:shd w:val="clear" w:color="auto" w:fill="FFFFFF"/>
        </w:rPr>
        <w:t>0</w:t>
      </w:r>
      <w:r w:rsidRPr="00D817F1">
        <w:rPr>
          <w:color w:val="000000" w:themeColor="text1"/>
          <w:shd w:val="clear" w:color="auto" w:fill="FFFFFF"/>
        </w:rPr>
        <w:t xml:space="preserve">. “Pinpointing the choice: Meaning and the search for equivalents in a translated text.” In Ahmar Mahboob &amp; Naomi K. Knight (eds.), </w:t>
      </w:r>
      <w:r w:rsidRPr="00D817F1">
        <w:rPr>
          <w:i/>
          <w:iCs/>
          <w:color w:val="000000" w:themeColor="text1"/>
          <w:shd w:val="clear" w:color="auto" w:fill="FFFFFF"/>
        </w:rPr>
        <w:t>Appliable linguistics</w:t>
      </w:r>
      <w:r w:rsidRPr="00D817F1">
        <w:rPr>
          <w:color w:val="000000" w:themeColor="text1"/>
          <w:shd w:val="clear" w:color="auto" w:fill="FFFFFF"/>
        </w:rPr>
        <w:t>. London &amp; New York: Continuum. 13</w:t>
      </w:r>
      <w:r>
        <w:rPr>
          <w:color w:val="000000" w:themeColor="text1"/>
        </w:rPr>
        <w:t>–</w:t>
      </w:r>
      <w:r w:rsidRPr="00D817F1">
        <w:rPr>
          <w:color w:val="000000" w:themeColor="text1"/>
          <w:shd w:val="clear" w:color="auto" w:fill="FFFFFF"/>
        </w:rPr>
        <w:t xml:space="preserve">24. </w:t>
      </w:r>
      <w:r w:rsidRPr="00D817F1">
        <w:rPr>
          <w:color w:val="000000" w:themeColor="text1"/>
        </w:rPr>
        <w:t xml:space="preserve">Reprinted in M.A.K. Halliday. 2013. Jonathan J. Webster (ed.), </w:t>
      </w:r>
      <w:r w:rsidRPr="00D817F1">
        <w:rPr>
          <w:i/>
          <w:color w:val="000000" w:themeColor="text1"/>
        </w:rPr>
        <w:t>Halliday in the 21st century. Volume 11</w:t>
      </w:r>
      <w:r w:rsidRPr="00D817F1">
        <w:rPr>
          <w:color w:val="000000" w:themeColor="text1"/>
        </w:rPr>
        <w:t xml:space="preserve"> in the </w:t>
      </w:r>
      <w:r w:rsidRPr="00D817F1">
        <w:rPr>
          <w:i/>
          <w:color w:val="000000" w:themeColor="text1"/>
        </w:rPr>
        <w:t xml:space="preserve">Collected </w:t>
      </w:r>
      <w:r>
        <w:rPr>
          <w:i/>
          <w:color w:val="000000" w:themeColor="text1"/>
        </w:rPr>
        <w:t>w</w:t>
      </w:r>
      <w:r w:rsidRPr="00D817F1">
        <w:rPr>
          <w:i/>
          <w:color w:val="000000" w:themeColor="text1"/>
        </w:rPr>
        <w:t>orks of M.A.K. Halliday</w:t>
      </w:r>
      <w:r w:rsidRPr="00D817F1">
        <w:rPr>
          <w:color w:val="000000" w:themeColor="text1"/>
        </w:rPr>
        <w:t>. London &amp; New York: Bloomsbury. 143</w:t>
      </w:r>
      <w:r>
        <w:rPr>
          <w:color w:val="000000" w:themeColor="text1"/>
        </w:rPr>
        <w:t>–</w:t>
      </w:r>
      <w:r w:rsidRPr="00D817F1">
        <w:rPr>
          <w:color w:val="000000" w:themeColor="text1"/>
        </w:rPr>
        <w:t>154.</w:t>
      </w:r>
      <w:r>
        <w:rPr>
          <w:color w:val="000000" w:themeColor="text1"/>
        </w:rPr>
        <w:t xml:space="preserve"> </w:t>
      </w:r>
    </w:p>
    <w:p w14:paraId="1B2ABE6C" w14:textId="7703A702" w:rsidR="00E1756A" w:rsidRDefault="00E1756A" w:rsidP="00FE00BF">
      <w:pPr>
        <w:spacing w:line="360" w:lineRule="auto"/>
        <w:ind w:left="360" w:hanging="360"/>
        <w:jc w:val="both"/>
        <w:rPr>
          <w:color w:val="000000" w:themeColor="text1"/>
        </w:rPr>
      </w:pPr>
      <w:r w:rsidRPr="00505389">
        <w:rPr>
          <w:color w:val="000000" w:themeColor="text1"/>
          <w:lang w:val="de-DE"/>
        </w:rPr>
        <w:t xml:space="preserve">Hansen-Schirra, Silvia, Stella Neumann &amp; Erich Steiner. </w:t>
      </w:r>
      <w:r w:rsidRPr="00D817F1">
        <w:rPr>
          <w:color w:val="000000" w:themeColor="text1"/>
        </w:rPr>
        <w:t xml:space="preserve">2012. </w:t>
      </w:r>
      <w:r w:rsidRPr="00D817F1">
        <w:rPr>
          <w:i/>
          <w:color w:val="000000" w:themeColor="text1"/>
        </w:rPr>
        <w:t>Cross-linguistic corpora for the study of translations: Insights from the language pair English-German</w:t>
      </w:r>
      <w:r w:rsidRPr="00D817F1">
        <w:rPr>
          <w:color w:val="000000" w:themeColor="text1"/>
        </w:rPr>
        <w:t xml:space="preserve">. München: Mouton de Gruyter. </w:t>
      </w:r>
    </w:p>
    <w:p w14:paraId="622AF47B" w14:textId="1B5E8240" w:rsidR="004C514E" w:rsidRPr="004C514E" w:rsidRDefault="004C514E" w:rsidP="00FE00BF">
      <w:pPr>
        <w:spacing w:line="360" w:lineRule="auto"/>
        <w:ind w:left="360" w:hanging="360"/>
        <w:jc w:val="both"/>
        <w:rPr>
          <w:color w:val="000000" w:themeColor="text1"/>
          <w:lang w:val="en-US"/>
        </w:rPr>
      </w:pPr>
      <w:r>
        <w:rPr>
          <w:color w:val="000000" w:themeColor="text1"/>
          <w:lang w:val="en-US"/>
        </w:rPr>
        <w:t xml:space="preserve">House, Juliane. 2018. </w:t>
      </w:r>
      <w:r w:rsidRPr="004C514E">
        <w:rPr>
          <w:i/>
          <w:iCs/>
          <w:color w:val="000000" w:themeColor="text1"/>
          <w:lang w:val="en-US"/>
        </w:rPr>
        <w:t>Translation: The basics</w:t>
      </w:r>
      <w:r>
        <w:rPr>
          <w:color w:val="000000" w:themeColor="text1"/>
          <w:lang w:val="en-US"/>
        </w:rPr>
        <w:t xml:space="preserve">. Abingdon &amp; New York: Routledge. </w:t>
      </w:r>
    </w:p>
    <w:p w14:paraId="4F1A9B18" w14:textId="77777777" w:rsidR="001F3FB3" w:rsidRPr="00D817F1" w:rsidRDefault="001F3FB3" w:rsidP="00FE00BF">
      <w:pPr>
        <w:spacing w:line="360" w:lineRule="auto"/>
        <w:ind w:left="360" w:hanging="360"/>
        <w:jc w:val="both"/>
        <w:rPr>
          <w:color w:val="000000" w:themeColor="text1"/>
        </w:rPr>
      </w:pPr>
      <w:r w:rsidRPr="00D817F1">
        <w:rPr>
          <w:color w:val="000000" w:themeColor="text1"/>
        </w:rPr>
        <w:t>Huang, Xiaocong. 2013. “Transitivity in English-Chinese literary translation: The case of James Joyce’s ‘Two Gallants’.</w:t>
      </w:r>
      <w:r w:rsidRPr="00495408">
        <w:rPr>
          <w:color w:val="000000" w:themeColor="text1"/>
        </w:rPr>
        <w:t xml:space="preserve"> </w:t>
      </w:r>
      <w:r w:rsidRPr="00D817F1">
        <w:rPr>
          <w:color w:val="000000" w:themeColor="text1"/>
        </w:rPr>
        <w:t xml:space="preserve">” </w:t>
      </w:r>
      <w:r w:rsidRPr="00D817F1">
        <w:rPr>
          <w:i/>
          <w:color w:val="000000" w:themeColor="text1"/>
        </w:rPr>
        <w:t>Babel</w:t>
      </w:r>
      <w:r w:rsidRPr="00D817F1">
        <w:rPr>
          <w:color w:val="000000" w:themeColor="text1"/>
        </w:rPr>
        <w:t xml:space="preserve"> 59(1): 93-109. </w:t>
      </w:r>
    </w:p>
    <w:p w14:paraId="283F8CB8" w14:textId="77777777" w:rsidR="0031404E" w:rsidRDefault="0031404E" w:rsidP="00FE00BF">
      <w:pPr>
        <w:spacing w:line="360" w:lineRule="auto"/>
        <w:ind w:left="360" w:hanging="360"/>
        <w:jc w:val="both"/>
        <w:rPr>
          <w:color w:val="000000" w:themeColor="text1"/>
        </w:rPr>
      </w:pPr>
      <w:r w:rsidRPr="00D817F1">
        <w:rPr>
          <w:color w:val="000000" w:themeColor="text1"/>
        </w:rPr>
        <w:t xml:space="preserve">Kim, Mira &amp; Christian M.I.M. Matthiessen. 2015. “Ways to move forward in translation studies: A textual perspective.” </w:t>
      </w:r>
      <w:r w:rsidRPr="00D817F1">
        <w:rPr>
          <w:i/>
          <w:color w:val="000000" w:themeColor="text1"/>
        </w:rPr>
        <w:t>Target</w:t>
      </w:r>
      <w:r w:rsidRPr="00D817F1">
        <w:rPr>
          <w:color w:val="000000" w:themeColor="text1"/>
        </w:rPr>
        <w:t xml:space="preserve"> 27(3): 335-350. </w:t>
      </w:r>
    </w:p>
    <w:p w14:paraId="70E5AA51" w14:textId="77777777" w:rsidR="007D4DEB" w:rsidRDefault="007D4DEB" w:rsidP="00FE00BF">
      <w:pPr>
        <w:spacing w:line="360" w:lineRule="auto"/>
        <w:ind w:left="360" w:hanging="360"/>
        <w:jc w:val="both"/>
        <w:rPr>
          <w:color w:val="000000" w:themeColor="text1"/>
        </w:rPr>
      </w:pPr>
      <w:r w:rsidRPr="00D817F1">
        <w:rPr>
          <w:color w:val="000000" w:themeColor="text1"/>
        </w:rPr>
        <w:t xml:space="preserve">Lavid, Julia. 2000. “Cross-cultural variation in multilingual instructions: A study of speech act realization patterns.” In Eija Ventola (ed.), </w:t>
      </w:r>
      <w:r w:rsidRPr="00D817F1">
        <w:rPr>
          <w:i/>
          <w:color w:val="000000" w:themeColor="text1"/>
        </w:rPr>
        <w:t>Discourse and community: Doing functional linguistics: Language in performance</w:t>
      </w:r>
      <w:r w:rsidRPr="00D817F1">
        <w:rPr>
          <w:color w:val="000000" w:themeColor="text1"/>
        </w:rPr>
        <w:t xml:space="preserve">. Tübingen: Gunter Narr. 71-86. </w:t>
      </w:r>
    </w:p>
    <w:p w14:paraId="2BD706FC" w14:textId="77777777" w:rsidR="00C0457B" w:rsidRDefault="00C0457B" w:rsidP="00FE00BF">
      <w:pPr>
        <w:spacing w:line="360" w:lineRule="auto"/>
        <w:ind w:left="360" w:hanging="360"/>
        <w:jc w:val="both"/>
        <w:rPr>
          <w:color w:val="000000" w:themeColor="text1"/>
        </w:rPr>
      </w:pPr>
      <w:r w:rsidRPr="00D817F1">
        <w:rPr>
          <w:color w:val="000000" w:themeColor="text1"/>
        </w:rPr>
        <w:t xml:space="preserve">Li, Xi &amp; Canzhong Wu. 2017. “Coherence in </w:t>
      </w:r>
      <w:r w:rsidRPr="00D817F1">
        <w:rPr>
          <w:i/>
          <w:color w:val="000000" w:themeColor="text1"/>
        </w:rPr>
        <w:t>Hong Lou Meng</w:t>
      </w:r>
      <w:r w:rsidRPr="00D817F1">
        <w:rPr>
          <w:color w:val="000000" w:themeColor="text1"/>
        </w:rPr>
        <w:t xml:space="preserve"> and its English translations: An exploratory investigation.” </w:t>
      </w:r>
      <w:r w:rsidRPr="00D817F1">
        <w:rPr>
          <w:i/>
          <w:color w:val="000000" w:themeColor="text1"/>
        </w:rPr>
        <w:t>Functional Linguistics</w:t>
      </w:r>
      <w:r w:rsidRPr="00D817F1">
        <w:rPr>
          <w:color w:val="000000" w:themeColor="text1"/>
        </w:rPr>
        <w:t xml:space="preserve"> 4(1): 1-14. </w:t>
      </w:r>
    </w:p>
    <w:p w14:paraId="08EEF1B9" w14:textId="77777777" w:rsidR="005D54ED" w:rsidRPr="005D54ED" w:rsidRDefault="005D54ED" w:rsidP="00FE00BF">
      <w:pPr>
        <w:spacing w:line="360" w:lineRule="auto"/>
        <w:ind w:left="360" w:hanging="360"/>
        <w:jc w:val="both"/>
        <w:rPr>
          <w:color w:val="000000" w:themeColor="text1"/>
        </w:rPr>
      </w:pPr>
      <w:r w:rsidRPr="009F5193">
        <w:rPr>
          <w:shd w:val="clear" w:color="auto" w:fill="FFFFFF"/>
        </w:rPr>
        <w:t xml:space="preserve">Ma, Yuanyi &amp; Bo Wang. 2021. </w:t>
      </w:r>
      <w:r w:rsidRPr="009F5193">
        <w:rPr>
          <w:i/>
          <w:shd w:val="clear" w:color="auto" w:fill="FFFFFF"/>
        </w:rPr>
        <w:t>Translating Tagore’s Stray Birds into Chinese: Applying systemic functional linguistics to Chinese poetry translation</w:t>
      </w:r>
      <w:r w:rsidRPr="009F5193">
        <w:rPr>
          <w:shd w:val="clear" w:color="auto" w:fill="FFFFFF"/>
        </w:rPr>
        <w:t>. Abingdon &amp; New York: Routledge.</w:t>
      </w:r>
    </w:p>
    <w:p w14:paraId="05685F51" w14:textId="77777777" w:rsidR="001F3FB3" w:rsidRPr="00D817F1" w:rsidRDefault="001F3FB3" w:rsidP="00FE00BF">
      <w:pPr>
        <w:spacing w:line="360" w:lineRule="auto"/>
        <w:ind w:left="360" w:hanging="360"/>
        <w:jc w:val="both"/>
        <w:rPr>
          <w:color w:val="000000" w:themeColor="text1"/>
        </w:rPr>
      </w:pPr>
      <w:r w:rsidRPr="00D817F1">
        <w:rPr>
          <w:color w:val="000000" w:themeColor="text1"/>
        </w:rPr>
        <w:t xml:space="preserve">Mason, Ian. 2012. “Text parameters in translation: Transitivity and institutional cultures.” In Lawrence Venuti (ed.), </w:t>
      </w:r>
      <w:r w:rsidRPr="00D817F1">
        <w:rPr>
          <w:i/>
          <w:color w:val="000000" w:themeColor="text1"/>
        </w:rPr>
        <w:t>The translation studies reader</w:t>
      </w:r>
      <w:r>
        <w:rPr>
          <w:color w:val="000000" w:themeColor="text1"/>
        </w:rPr>
        <w:t>.</w:t>
      </w:r>
      <w:r w:rsidRPr="00D817F1">
        <w:rPr>
          <w:color w:val="000000" w:themeColor="text1"/>
        </w:rPr>
        <w:t xml:space="preserve"> 3rd edition. London &amp; New York: Routledge. 399-410. </w:t>
      </w:r>
    </w:p>
    <w:p w14:paraId="535B3086" w14:textId="77777777" w:rsidR="005D54ED" w:rsidRDefault="005D54ED" w:rsidP="00FE00BF">
      <w:pPr>
        <w:spacing w:line="360" w:lineRule="auto"/>
        <w:ind w:left="360" w:hanging="360"/>
        <w:jc w:val="both"/>
        <w:rPr>
          <w:color w:val="000000" w:themeColor="text1"/>
        </w:rPr>
      </w:pPr>
      <w:r w:rsidRPr="00D817F1">
        <w:rPr>
          <w:color w:val="000000" w:themeColor="text1"/>
        </w:rPr>
        <w:lastRenderedPageBreak/>
        <w:t>Matthiessen, Christian M.I.M. 2001. “The environments of translation.” In Erich Steiner &amp;</w:t>
      </w:r>
      <w:r>
        <w:rPr>
          <w:color w:val="000000" w:themeColor="text1"/>
        </w:rPr>
        <w:t xml:space="preserve"> Col</w:t>
      </w:r>
      <w:r w:rsidRPr="00D817F1">
        <w:rPr>
          <w:color w:val="000000" w:themeColor="text1"/>
        </w:rPr>
        <w:t>in Yallop (eds.), </w:t>
      </w:r>
      <w:r w:rsidRPr="00D817F1">
        <w:rPr>
          <w:i/>
          <w:color w:val="000000" w:themeColor="text1"/>
        </w:rPr>
        <w:t>Exploring translation and multilingual text production: Beyond content</w:t>
      </w:r>
      <w:r w:rsidRPr="00D817F1">
        <w:rPr>
          <w:color w:val="000000" w:themeColor="text1"/>
        </w:rPr>
        <w:t>. Berlin: Mouton de Gruyter. 41</w:t>
      </w:r>
      <w:r>
        <w:rPr>
          <w:color w:val="000000" w:themeColor="text1"/>
        </w:rPr>
        <w:t>–</w:t>
      </w:r>
      <w:r w:rsidRPr="00D817F1">
        <w:rPr>
          <w:color w:val="000000" w:themeColor="text1"/>
        </w:rPr>
        <w:t xml:space="preserve">124. </w:t>
      </w:r>
    </w:p>
    <w:p w14:paraId="6510ABFF" w14:textId="2FE7164F" w:rsidR="00CD7F24" w:rsidRDefault="00CD7F24" w:rsidP="00FE00BF">
      <w:pPr>
        <w:spacing w:line="360" w:lineRule="auto"/>
        <w:ind w:left="360" w:hanging="360"/>
        <w:jc w:val="both"/>
        <w:rPr>
          <w:color w:val="000000" w:themeColor="text1"/>
        </w:rPr>
      </w:pPr>
      <w:r w:rsidRPr="00D817F1">
        <w:rPr>
          <w:color w:val="000000" w:themeColor="text1"/>
        </w:rPr>
        <w:t xml:space="preserve">Matthiessen, Christian M.I.M. </w:t>
      </w:r>
      <w:r w:rsidRPr="001F338D">
        <w:rPr>
          <w:color w:val="000000" w:themeColor="text1"/>
        </w:rPr>
        <w:t>2014</w:t>
      </w:r>
      <w:r w:rsidRPr="00D817F1">
        <w:rPr>
          <w:color w:val="000000" w:themeColor="text1"/>
        </w:rPr>
        <w:t xml:space="preserve">. “Choice in translation: Metafunctional considerations.” In Kerstin Kunz, Elke Teich, Silvia Hansen-Schirra, Stella Neumann &amp; Peggy Daut (eds.), </w:t>
      </w:r>
      <w:r w:rsidRPr="00D817F1">
        <w:rPr>
          <w:i/>
          <w:color w:val="000000" w:themeColor="text1"/>
        </w:rPr>
        <w:t xml:space="preserve">Caught in the middle </w:t>
      </w:r>
      <w:r>
        <w:rPr>
          <w:i/>
          <w:color w:val="000000" w:themeColor="text1"/>
        </w:rPr>
        <w:t>—</w:t>
      </w:r>
      <w:r w:rsidRPr="00D817F1">
        <w:rPr>
          <w:i/>
          <w:color w:val="000000" w:themeColor="text1"/>
        </w:rPr>
        <w:t xml:space="preserve"> language use and translation: A festschrift for Erich Steiner on the occasion of his 60th birthday</w:t>
      </w:r>
      <w:r w:rsidRPr="00D817F1">
        <w:rPr>
          <w:color w:val="000000" w:themeColor="text1"/>
        </w:rPr>
        <w:t>. Saarbrücken: Saarland University Press. 271</w:t>
      </w:r>
      <w:r>
        <w:rPr>
          <w:color w:val="000000" w:themeColor="text1"/>
        </w:rPr>
        <w:t>–</w:t>
      </w:r>
      <w:r w:rsidRPr="00D817F1">
        <w:rPr>
          <w:color w:val="000000" w:themeColor="text1"/>
        </w:rPr>
        <w:t>333.</w:t>
      </w:r>
      <w:r>
        <w:rPr>
          <w:color w:val="000000" w:themeColor="text1"/>
        </w:rPr>
        <w:t xml:space="preserve"> </w:t>
      </w:r>
    </w:p>
    <w:p w14:paraId="3A8F47DB" w14:textId="25C4658A" w:rsidR="0059551F" w:rsidRDefault="0059551F" w:rsidP="00FE00BF">
      <w:pPr>
        <w:spacing w:line="360" w:lineRule="auto"/>
        <w:ind w:left="360" w:hanging="360"/>
        <w:jc w:val="both"/>
        <w:rPr>
          <w:color w:val="000000" w:themeColor="text1"/>
        </w:rPr>
      </w:pPr>
      <w:r>
        <w:rPr>
          <w:color w:val="000000" w:themeColor="text1"/>
        </w:rPr>
        <w:t xml:space="preserve">Matthiessen, Christian M.I.M. 2015. “Modelling context and register: The long-term project of registerial cartography.” </w:t>
      </w:r>
      <w:r w:rsidRPr="00362418">
        <w:rPr>
          <w:i/>
          <w:color w:val="000000" w:themeColor="text1"/>
        </w:rPr>
        <w:t>Letras, Santa Maria</w:t>
      </w:r>
      <w:r>
        <w:rPr>
          <w:color w:val="000000" w:themeColor="text1"/>
        </w:rPr>
        <w:t xml:space="preserve"> 25(50): 15–90. </w:t>
      </w:r>
    </w:p>
    <w:p w14:paraId="53C67E2A" w14:textId="75372FEB" w:rsidR="00982BF9" w:rsidRDefault="00982BF9" w:rsidP="00FE00BF">
      <w:pPr>
        <w:spacing w:line="360" w:lineRule="auto"/>
        <w:ind w:left="360" w:hanging="360"/>
        <w:jc w:val="both"/>
        <w:rPr>
          <w:rFonts w:eastAsia="Times"/>
          <w:color w:val="000000" w:themeColor="text1"/>
        </w:rPr>
      </w:pPr>
      <w:bookmarkStart w:id="0" w:name="OLE_LINK1"/>
      <w:r>
        <w:rPr>
          <w:rFonts w:eastAsia="Times"/>
          <w:color w:val="000000" w:themeColor="text1"/>
        </w:rPr>
        <w:t xml:space="preserve">Matthiessen, Christian M.I.M. 2021. “Translation, multilingual text production and cognition viewed in terms of Systemic Functional Linguistics.” In Fabio Alves &amp; Arnt Lykke Jakobsen (eds.), </w:t>
      </w:r>
      <w:r w:rsidRPr="00900A14">
        <w:rPr>
          <w:rFonts w:eastAsia="Times"/>
          <w:i/>
          <w:color w:val="000000" w:themeColor="text1"/>
        </w:rPr>
        <w:t>The Routledge handbook of translation and cognition</w:t>
      </w:r>
      <w:r>
        <w:rPr>
          <w:rFonts w:eastAsia="Times"/>
          <w:color w:val="000000" w:themeColor="text1"/>
        </w:rPr>
        <w:t xml:space="preserve">. </w:t>
      </w:r>
      <w:r>
        <w:rPr>
          <w:color w:val="000000" w:themeColor="text1"/>
        </w:rPr>
        <w:t>Abingdon</w:t>
      </w:r>
      <w:r w:rsidRPr="00D817F1">
        <w:rPr>
          <w:color w:val="000000" w:themeColor="text1"/>
        </w:rPr>
        <w:t xml:space="preserve"> </w:t>
      </w:r>
      <w:r>
        <w:rPr>
          <w:rFonts w:eastAsia="Times"/>
          <w:color w:val="000000" w:themeColor="text1"/>
        </w:rPr>
        <w:t xml:space="preserve">&amp; New York: Routledge. 517–544. </w:t>
      </w:r>
    </w:p>
    <w:p w14:paraId="61365117" w14:textId="0112D4B0" w:rsidR="00413A65" w:rsidRDefault="00413A65" w:rsidP="00FE00BF">
      <w:pPr>
        <w:spacing w:line="360" w:lineRule="auto"/>
        <w:ind w:left="360" w:hanging="360"/>
        <w:jc w:val="both"/>
        <w:rPr>
          <w:rFonts w:eastAsia="Times"/>
          <w:color w:val="000000" w:themeColor="text1"/>
          <w:lang w:val="en-US"/>
        </w:rPr>
      </w:pPr>
      <w:r>
        <w:rPr>
          <w:rFonts w:eastAsia="Times"/>
          <w:color w:val="000000" w:themeColor="text1"/>
          <w:lang w:val="en-US"/>
        </w:rPr>
        <w:t xml:space="preserve">Matthiessen, Christian M.I.M. &amp; Kazuhiro </w:t>
      </w:r>
      <w:proofErr w:type="spellStart"/>
      <w:r>
        <w:rPr>
          <w:rFonts w:eastAsia="Times"/>
          <w:color w:val="000000" w:themeColor="text1"/>
          <w:lang w:val="en-US"/>
        </w:rPr>
        <w:t>Teruya</w:t>
      </w:r>
      <w:proofErr w:type="spellEnd"/>
      <w:r>
        <w:rPr>
          <w:rFonts w:eastAsia="Times"/>
          <w:color w:val="000000" w:themeColor="text1"/>
          <w:lang w:val="en-US"/>
        </w:rPr>
        <w:t>. 202</w:t>
      </w:r>
      <w:r w:rsidR="001D4B61">
        <w:rPr>
          <w:rFonts w:eastAsia="Times"/>
          <w:color w:val="000000" w:themeColor="text1"/>
          <w:lang w:val="en-US"/>
        </w:rPr>
        <w:t>4</w:t>
      </w:r>
      <w:r>
        <w:rPr>
          <w:rFonts w:eastAsia="Times"/>
          <w:color w:val="000000" w:themeColor="text1"/>
          <w:lang w:val="en-US"/>
        </w:rPr>
        <w:t xml:space="preserve">. </w:t>
      </w:r>
      <w:r w:rsidRPr="000029F0">
        <w:rPr>
          <w:rFonts w:eastAsia="Times"/>
          <w:i/>
          <w:iCs/>
          <w:color w:val="000000" w:themeColor="text1"/>
          <w:lang w:val="en-US"/>
        </w:rPr>
        <w:t xml:space="preserve">Systemic Functional Linguistics: </w:t>
      </w:r>
      <w:r w:rsidR="006A2047" w:rsidRPr="000029F0">
        <w:rPr>
          <w:rFonts w:eastAsia="Times"/>
          <w:i/>
          <w:iCs/>
          <w:color w:val="000000" w:themeColor="text1"/>
          <w:lang w:val="en-US"/>
        </w:rPr>
        <w:t>A complete guide</w:t>
      </w:r>
      <w:r w:rsidR="006A2047">
        <w:rPr>
          <w:rFonts w:eastAsia="Times"/>
          <w:color w:val="000000" w:themeColor="text1"/>
          <w:lang w:val="en-US"/>
        </w:rPr>
        <w:t xml:space="preserve">. Abingdon &amp; New York: Routledge. </w:t>
      </w:r>
    </w:p>
    <w:p w14:paraId="00FCF4FF" w14:textId="559FB539" w:rsidR="00C254CA" w:rsidRPr="00413A65" w:rsidRDefault="00C254CA" w:rsidP="00FE00BF">
      <w:pPr>
        <w:spacing w:line="360" w:lineRule="auto"/>
        <w:ind w:left="360" w:hanging="360"/>
        <w:jc w:val="both"/>
        <w:rPr>
          <w:rFonts w:eastAsia="Times"/>
          <w:color w:val="000000" w:themeColor="text1"/>
          <w:lang w:val="en-US"/>
        </w:rPr>
      </w:pPr>
      <w:r>
        <w:rPr>
          <w:rFonts w:eastAsia="Times"/>
          <w:color w:val="000000" w:themeColor="text1"/>
          <w:lang w:val="en-US"/>
        </w:rPr>
        <w:t xml:space="preserve">Matthiessen, Christian M.I.M., Jorge </w:t>
      </w:r>
      <w:proofErr w:type="spellStart"/>
      <w:r>
        <w:rPr>
          <w:rFonts w:eastAsia="Times"/>
          <w:color w:val="000000" w:themeColor="text1"/>
          <w:lang w:val="en-US"/>
        </w:rPr>
        <w:t>Arús-Hita</w:t>
      </w:r>
      <w:proofErr w:type="spellEnd"/>
      <w:r>
        <w:rPr>
          <w:rFonts w:eastAsia="Times"/>
          <w:color w:val="000000" w:themeColor="text1"/>
          <w:lang w:val="en-US"/>
        </w:rPr>
        <w:t xml:space="preserve"> &amp; Kazuhiro </w:t>
      </w:r>
      <w:proofErr w:type="spellStart"/>
      <w:r>
        <w:rPr>
          <w:rFonts w:eastAsia="Times"/>
          <w:color w:val="000000" w:themeColor="text1"/>
          <w:lang w:val="en-US"/>
        </w:rPr>
        <w:t>Teruya</w:t>
      </w:r>
      <w:proofErr w:type="spellEnd"/>
      <w:r>
        <w:rPr>
          <w:rFonts w:eastAsia="Times"/>
          <w:color w:val="000000" w:themeColor="text1"/>
          <w:lang w:val="en-US"/>
        </w:rPr>
        <w:t xml:space="preserve">. 2021. “Translations of representations of moving and saying from English into Spanish.” </w:t>
      </w:r>
      <w:r w:rsidRPr="00C254CA">
        <w:rPr>
          <w:rFonts w:eastAsia="Times"/>
          <w:i/>
          <w:iCs/>
          <w:color w:val="000000" w:themeColor="text1"/>
          <w:lang w:val="en-US"/>
        </w:rPr>
        <w:t>WORD</w:t>
      </w:r>
      <w:r>
        <w:rPr>
          <w:rFonts w:eastAsia="Times"/>
          <w:color w:val="000000" w:themeColor="text1"/>
          <w:lang w:val="en-US"/>
        </w:rPr>
        <w:t xml:space="preserve"> 67(2): 188–207. </w:t>
      </w:r>
    </w:p>
    <w:bookmarkEnd w:id="0"/>
    <w:p w14:paraId="175B8AB4" w14:textId="77777777" w:rsidR="00160344" w:rsidRPr="00D817F1" w:rsidRDefault="00160344" w:rsidP="00FE00BF">
      <w:pPr>
        <w:spacing w:line="360" w:lineRule="auto"/>
        <w:ind w:left="360" w:hanging="360"/>
        <w:jc w:val="both"/>
        <w:rPr>
          <w:color w:val="000000" w:themeColor="text1"/>
        </w:rPr>
      </w:pPr>
      <w:r w:rsidRPr="00D817F1">
        <w:rPr>
          <w:color w:val="000000" w:themeColor="text1"/>
        </w:rPr>
        <w:t xml:space="preserve">Matthiessen, Christian M.I.M., Kazuhiro Teruya &amp; Wu Canzhong. 2008. “Multilingual studies as a multi-dimensional space of interconnected language studies.” In Jonathan J. Webster (ed.), </w:t>
      </w:r>
      <w:r w:rsidRPr="00D817F1">
        <w:rPr>
          <w:i/>
          <w:color w:val="000000" w:themeColor="text1"/>
        </w:rPr>
        <w:t>Meaning in context: Implementing intelligent applications of language studies</w:t>
      </w:r>
      <w:r w:rsidRPr="00D817F1">
        <w:rPr>
          <w:color w:val="000000" w:themeColor="text1"/>
        </w:rPr>
        <w:t xml:space="preserve">. London &amp; New York: Continuum. 146-220. </w:t>
      </w:r>
    </w:p>
    <w:p w14:paraId="711E8201" w14:textId="77777777" w:rsidR="00D45F67" w:rsidRDefault="00D45F67" w:rsidP="00FE00BF">
      <w:pPr>
        <w:spacing w:line="360" w:lineRule="auto"/>
        <w:ind w:left="480" w:hangingChars="200" w:hanging="480"/>
        <w:jc w:val="both"/>
        <w:rPr>
          <w:shd w:val="clear" w:color="auto" w:fill="FFFFFF"/>
        </w:rPr>
      </w:pPr>
      <w:r>
        <w:rPr>
          <w:shd w:val="clear" w:color="auto" w:fill="FFFFFF"/>
        </w:rPr>
        <w:t>Matthiessen, Christian M.I.M., Bo Wang, Yuanyi Ma &amp;</w:t>
      </w:r>
      <w:r w:rsidRPr="00ED3757">
        <w:rPr>
          <w:shd w:val="clear" w:color="auto" w:fill="FFFFFF"/>
        </w:rPr>
        <w:t xml:space="preserve"> </w:t>
      </w:r>
      <w:r>
        <w:rPr>
          <w:shd w:val="clear" w:color="auto" w:fill="FFFFFF"/>
        </w:rPr>
        <w:t xml:space="preserve">Isaac N. Mwinlaaru. forthcoming. </w:t>
      </w:r>
      <w:r>
        <w:rPr>
          <w:i/>
          <w:shd w:val="clear" w:color="auto" w:fill="FFFFFF"/>
        </w:rPr>
        <w:t>Systemic functional insights on language and linguistics</w:t>
      </w:r>
      <w:r>
        <w:rPr>
          <w:shd w:val="clear" w:color="auto" w:fill="FFFFFF"/>
        </w:rPr>
        <w:t xml:space="preserve">. Singapore: Springer. </w:t>
      </w:r>
    </w:p>
    <w:p w14:paraId="4475C208" w14:textId="60BD8F2D" w:rsidR="00D45F67" w:rsidRPr="00505389" w:rsidRDefault="00D45F67" w:rsidP="00FE00BF">
      <w:pPr>
        <w:spacing w:line="360" w:lineRule="auto"/>
        <w:ind w:left="360" w:hanging="360"/>
        <w:jc w:val="both"/>
        <w:rPr>
          <w:color w:val="000000" w:themeColor="text1"/>
        </w:rPr>
      </w:pPr>
      <w:r w:rsidRPr="00505389">
        <w:rPr>
          <w:color w:val="000000" w:themeColor="text1"/>
        </w:rPr>
        <w:t>Steiner, Erich. 2004. </w:t>
      </w:r>
      <w:r w:rsidRPr="00D817F1">
        <w:rPr>
          <w:i/>
          <w:color w:val="000000" w:themeColor="text1"/>
        </w:rPr>
        <w:t>Translated texts: Properties, variants, evaluations</w:t>
      </w:r>
      <w:r w:rsidRPr="00505389">
        <w:rPr>
          <w:color w:val="000000" w:themeColor="text1"/>
        </w:rPr>
        <w:t xml:space="preserve">. Frankfurt am Main: Peter Lang. </w:t>
      </w:r>
    </w:p>
    <w:p w14:paraId="74A18A0A" w14:textId="632A9E11" w:rsidR="00D45F67" w:rsidRPr="00D817F1" w:rsidRDefault="00D45F67" w:rsidP="00FE00BF">
      <w:pPr>
        <w:spacing w:line="360" w:lineRule="auto"/>
        <w:ind w:left="360" w:hanging="360"/>
        <w:jc w:val="both"/>
        <w:rPr>
          <w:color w:val="000000" w:themeColor="text1"/>
        </w:rPr>
      </w:pPr>
      <w:r w:rsidRPr="00D817F1">
        <w:rPr>
          <w:color w:val="000000" w:themeColor="text1"/>
        </w:rPr>
        <w:t xml:space="preserve">Steiner, Erich. 2015. “Halliday’s contribution to a theory of translation.” In Jonathan J. Webster (ed.), </w:t>
      </w:r>
      <w:r>
        <w:rPr>
          <w:i/>
          <w:color w:val="000000" w:themeColor="text1"/>
        </w:rPr>
        <w:t>The Bloomsbury companion to M.A.</w:t>
      </w:r>
      <w:r w:rsidRPr="00D817F1">
        <w:rPr>
          <w:i/>
          <w:color w:val="000000" w:themeColor="text1"/>
        </w:rPr>
        <w:t>K. Halliday</w:t>
      </w:r>
      <w:r w:rsidRPr="00D817F1">
        <w:rPr>
          <w:color w:val="000000" w:themeColor="text1"/>
        </w:rPr>
        <w:t xml:space="preserve">. London &amp; New York: Bloomsbury. 412-426. </w:t>
      </w:r>
    </w:p>
    <w:p w14:paraId="7439995E" w14:textId="77777777" w:rsidR="00D45F67" w:rsidRPr="00D817F1" w:rsidRDefault="00D45F67" w:rsidP="00FE00BF">
      <w:pPr>
        <w:spacing w:line="360" w:lineRule="auto"/>
        <w:ind w:left="360" w:hanging="360"/>
        <w:jc w:val="both"/>
        <w:rPr>
          <w:color w:val="000000" w:themeColor="text1"/>
        </w:rPr>
      </w:pPr>
      <w:r>
        <w:rPr>
          <w:color w:val="000000" w:themeColor="text1"/>
        </w:rPr>
        <w:t>Steiner, Erich. 2019</w:t>
      </w:r>
      <w:r w:rsidRPr="00D817F1">
        <w:rPr>
          <w:color w:val="000000" w:themeColor="text1"/>
        </w:rPr>
        <w:t>. “Theorizing and modelling translation.” In</w:t>
      </w:r>
      <w:r w:rsidRPr="00D817F1">
        <w:rPr>
          <w:i/>
          <w:color w:val="000000" w:themeColor="text1"/>
        </w:rPr>
        <w:t xml:space="preserve"> </w:t>
      </w:r>
      <w:r w:rsidRPr="00D817F1">
        <w:rPr>
          <w:color w:val="000000" w:themeColor="text1"/>
        </w:rPr>
        <w:t xml:space="preserve">Geoff Thompson, Wendy L. Bowcher, Lise Fontaine </w:t>
      </w:r>
      <w:r>
        <w:rPr>
          <w:color w:val="000000" w:themeColor="text1"/>
        </w:rPr>
        <w:t>&amp;</w:t>
      </w:r>
      <w:r w:rsidRPr="00D817F1">
        <w:rPr>
          <w:color w:val="000000" w:themeColor="text1"/>
        </w:rPr>
        <w:t xml:space="preserve"> David Schönthal (eds.), </w:t>
      </w:r>
      <w:r w:rsidRPr="00D817F1">
        <w:rPr>
          <w:i/>
          <w:color w:val="000000" w:themeColor="text1"/>
        </w:rPr>
        <w:t>The</w:t>
      </w:r>
      <w:r w:rsidRPr="00D817F1">
        <w:rPr>
          <w:color w:val="000000" w:themeColor="text1"/>
        </w:rPr>
        <w:t xml:space="preserve"> </w:t>
      </w:r>
      <w:r>
        <w:rPr>
          <w:i/>
          <w:color w:val="000000" w:themeColor="text1"/>
        </w:rPr>
        <w:t>Cambridge handbook of systemic functional l</w:t>
      </w:r>
      <w:r w:rsidRPr="00D817F1">
        <w:rPr>
          <w:i/>
          <w:color w:val="000000" w:themeColor="text1"/>
        </w:rPr>
        <w:t>inguistics</w:t>
      </w:r>
      <w:r w:rsidRPr="00D817F1">
        <w:rPr>
          <w:color w:val="000000" w:themeColor="text1"/>
        </w:rPr>
        <w:t xml:space="preserve">. Cambridge: Cambridge University Press. </w:t>
      </w:r>
      <w:r>
        <w:rPr>
          <w:color w:val="000000" w:themeColor="text1"/>
        </w:rPr>
        <w:t xml:space="preserve">739-766. </w:t>
      </w:r>
    </w:p>
    <w:p w14:paraId="5BDB07DB" w14:textId="77777777" w:rsidR="00787FEC" w:rsidRPr="00D817F1" w:rsidRDefault="00787FEC" w:rsidP="00FE00BF">
      <w:pPr>
        <w:spacing w:line="360" w:lineRule="auto"/>
        <w:ind w:left="357" w:hanging="357"/>
        <w:jc w:val="both"/>
        <w:rPr>
          <w:b/>
          <w:color w:val="000000" w:themeColor="text1"/>
        </w:rPr>
      </w:pPr>
      <w:r w:rsidRPr="00D817F1">
        <w:rPr>
          <w:color w:val="000000" w:themeColor="text1"/>
        </w:rPr>
        <w:lastRenderedPageBreak/>
        <w:t xml:space="preserve">Ventola, Eija. 1995. “Thematic development and translation.” In Mohsen Ghadessy (ed.), </w:t>
      </w:r>
      <w:r w:rsidRPr="00D817F1">
        <w:rPr>
          <w:i/>
          <w:color w:val="000000" w:themeColor="text1"/>
        </w:rPr>
        <w:t>Thematic development in English text</w:t>
      </w:r>
      <w:r w:rsidRPr="00D817F1">
        <w:rPr>
          <w:color w:val="000000" w:themeColor="text1"/>
        </w:rPr>
        <w:t xml:space="preserve">. London &amp; New York: Pinter. 85-104. </w:t>
      </w:r>
    </w:p>
    <w:p w14:paraId="6B29F3B0" w14:textId="77777777" w:rsidR="00C0457B" w:rsidRDefault="00C0457B" w:rsidP="00FE00BF">
      <w:pPr>
        <w:spacing w:line="360" w:lineRule="auto"/>
        <w:ind w:left="480" w:hanging="480"/>
        <w:jc w:val="both"/>
        <w:rPr>
          <w:color w:val="000000" w:themeColor="text1"/>
          <w:shd w:val="clear" w:color="auto" w:fill="FFFFFF"/>
        </w:rPr>
      </w:pPr>
      <w:r w:rsidRPr="00D817F1">
        <w:rPr>
          <w:color w:val="000000" w:themeColor="text1"/>
          <w:shd w:val="clear" w:color="auto" w:fill="FFFFFF"/>
        </w:rPr>
        <w:t xml:space="preserve">Wang, Bo &amp; Yuanyi Ma. 2018. “Textual and logical choices in the translations of dramatic monologue in </w:t>
      </w:r>
      <w:r w:rsidRPr="00D817F1">
        <w:rPr>
          <w:i/>
          <w:color w:val="000000" w:themeColor="text1"/>
          <w:shd w:val="clear" w:color="auto" w:fill="FFFFFF"/>
        </w:rPr>
        <w:t>Teahouse</w:t>
      </w:r>
      <w:r w:rsidRPr="00D817F1">
        <w:rPr>
          <w:color w:val="000000" w:themeColor="text1"/>
          <w:shd w:val="clear" w:color="auto" w:fill="FFFFFF"/>
        </w:rPr>
        <w:t xml:space="preserve">.” In Akila Sellami-Baklouti &amp; Lise Fontaine (eds.), </w:t>
      </w:r>
      <w:r w:rsidRPr="00D817F1">
        <w:rPr>
          <w:i/>
          <w:color w:val="000000" w:themeColor="text1"/>
          <w:shd w:val="clear" w:color="auto" w:fill="FFFFFF"/>
        </w:rPr>
        <w:t>Perspectives from systemic functional linguistics</w:t>
      </w:r>
      <w:r w:rsidRPr="00D817F1">
        <w:rPr>
          <w:color w:val="000000" w:themeColor="text1"/>
          <w:shd w:val="clear" w:color="auto" w:fill="FFFFFF"/>
        </w:rPr>
        <w:t xml:space="preserve">. </w:t>
      </w:r>
      <w:r>
        <w:rPr>
          <w:color w:val="000000" w:themeColor="text1"/>
        </w:rPr>
        <w:t>Abingdon</w:t>
      </w:r>
      <w:r w:rsidRPr="00D817F1">
        <w:rPr>
          <w:color w:val="000000" w:themeColor="text1"/>
        </w:rPr>
        <w:t xml:space="preserve"> </w:t>
      </w:r>
      <w:r w:rsidRPr="00D817F1">
        <w:rPr>
          <w:color w:val="000000" w:themeColor="text1"/>
          <w:shd w:val="clear" w:color="auto" w:fill="FFFFFF"/>
        </w:rPr>
        <w:t xml:space="preserve">&amp; New York: Routledge. </w:t>
      </w:r>
      <w:r>
        <w:rPr>
          <w:color w:val="000000" w:themeColor="text1"/>
          <w:shd w:val="clear" w:color="auto" w:fill="FFFFFF"/>
        </w:rPr>
        <w:t xml:space="preserve">140-162. </w:t>
      </w:r>
    </w:p>
    <w:p w14:paraId="2FEFFEB1" w14:textId="77777777" w:rsidR="005D54ED" w:rsidRDefault="009F5193" w:rsidP="00FE00BF">
      <w:pPr>
        <w:spacing w:line="360" w:lineRule="auto"/>
        <w:ind w:left="360" w:hanging="360"/>
        <w:jc w:val="both"/>
        <w:rPr>
          <w:color w:val="000000" w:themeColor="text1"/>
        </w:rPr>
      </w:pPr>
      <w:r w:rsidRPr="009F5193">
        <w:rPr>
          <w:shd w:val="clear" w:color="auto" w:fill="FFFFFF"/>
        </w:rPr>
        <w:t xml:space="preserve">Wang, Bo &amp; Yuanyi Ma. 2020. </w:t>
      </w:r>
      <w:r w:rsidRPr="009F5193">
        <w:rPr>
          <w:i/>
          <w:shd w:val="clear" w:color="auto" w:fill="FFFFFF"/>
        </w:rPr>
        <w:t>Lao She’s Teahouse and its two English translations: Exploring Chinese drama translation with systemic functional linguistics</w:t>
      </w:r>
      <w:r w:rsidRPr="009F5193">
        <w:rPr>
          <w:shd w:val="clear" w:color="auto" w:fill="FFFFFF"/>
        </w:rPr>
        <w:t xml:space="preserve">. Abingdon &amp; New York: Routledge. </w:t>
      </w:r>
    </w:p>
    <w:p w14:paraId="3DCD0C32" w14:textId="77777777" w:rsidR="005D54ED" w:rsidRDefault="009F5193" w:rsidP="00FE00BF">
      <w:pPr>
        <w:spacing w:line="360" w:lineRule="auto"/>
        <w:ind w:left="360" w:hanging="360"/>
        <w:jc w:val="both"/>
        <w:rPr>
          <w:color w:val="000000" w:themeColor="text1"/>
        </w:rPr>
      </w:pPr>
      <w:r w:rsidRPr="009F5193">
        <w:rPr>
          <w:shd w:val="clear" w:color="auto" w:fill="FFFFFF"/>
        </w:rPr>
        <w:t xml:space="preserve">Wang, Bo &amp; Yuanyi Ma. 2021. </w:t>
      </w:r>
      <w:r w:rsidRPr="009F5193">
        <w:rPr>
          <w:i/>
          <w:shd w:val="clear" w:color="auto" w:fill="FFFFFF"/>
        </w:rPr>
        <w:t>Systemic functional translation studies: Theoretical insights and new directions</w:t>
      </w:r>
      <w:r w:rsidRPr="009F5193">
        <w:rPr>
          <w:shd w:val="clear" w:color="auto" w:fill="FFFFFF"/>
        </w:rPr>
        <w:t xml:space="preserve">. Sheffield: Equinox. </w:t>
      </w:r>
    </w:p>
    <w:p w14:paraId="224B6D25" w14:textId="3C320D97" w:rsidR="009F5193" w:rsidRDefault="009F5193" w:rsidP="00FE00BF">
      <w:pPr>
        <w:spacing w:line="360" w:lineRule="auto"/>
        <w:ind w:left="360" w:hanging="360"/>
        <w:jc w:val="both"/>
        <w:rPr>
          <w:shd w:val="clear" w:color="auto" w:fill="FFFFFF"/>
          <w:lang w:val="en-US"/>
        </w:rPr>
      </w:pPr>
      <w:r w:rsidRPr="00DA4B62">
        <w:rPr>
          <w:shd w:val="clear" w:color="auto" w:fill="FFFFFF"/>
        </w:rPr>
        <w:t xml:space="preserve">Wang, Bo &amp; Yuanyi Ma. (eds.). 2022. </w:t>
      </w:r>
      <w:r w:rsidRPr="00DA4B62">
        <w:rPr>
          <w:i/>
          <w:shd w:val="clear" w:color="auto" w:fill="FFFFFF"/>
        </w:rPr>
        <w:t>Key themes and new directions in systemic functional translation studies</w:t>
      </w:r>
      <w:r w:rsidRPr="00DA4B62">
        <w:rPr>
          <w:shd w:val="clear" w:color="auto" w:fill="FFFFFF"/>
        </w:rPr>
        <w:t>. Abingdon &amp; New York: Routledge.</w:t>
      </w:r>
      <w:r w:rsidR="006F1DCC">
        <w:rPr>
          <w:shd w:val="clear" w:color="auto" w:fill="FFFFFF"/>
          <w:lang w:val="en-US"/>
        </w:rPr>
        <w:t xml:space="preserve"> </w:t>
      </w:r>
    </w:p>
    <w:p w14:paraId="23AD551E" w14:textId="2E703BDB" w:rsidR="006F1DCC" w:rsidRDefault="006F1DCC" w:rsidP="00FE00BF">
      <w:pPr>
        <w:spacing w:line="360" w:lineRule="auto"/>
        <w:ind w:left="360" w:hanging="360"/>
        <w:jc w:val="both"/>
        <w:rPr>
          <w:color w:val="000000" w:themeColor="text1"/>
        </w:rPr>
      </w:pPr>
      <w:r w:rsidRPr="00D817F1">
        <w:rPr>
          <w:color w:val="000000" w:themeColor="text1"/>
        </w:rPr>
        <w:t xml:space="preserve">Yu, Hailing &amp; Canzhong Wu. 2016. “Recreating the image of Chan master Huineng: The roles of </w:t>
      </w:r>
      <w:r w:rsidRPr="00D817F1">
        <w:rPr>
          <w:smallCaps/>
          <w:color w:val="000000" w:themeColor="text1"/>
        </w:rPr>
        <w:t>mood</w:t>
      </w:r>
      <w:r w:rsidRPr="00D817F1">
        <w:rPr>
          <w:color w:val="000000" w:themeColor="text1"/>
        </w:rPr>
        <w:t xml:space="preserve"> and </w:t>
      </w:r>
      <w:r w:rsidRPr="00D817F1">
        <w:rPr>
          <w:smallCaps/>
          <w:color w:val="000000" w:themeColor="text1"/>
        </w:rPr>
        <w:t>modality.</w:t>
      </w:r>
      <w:r w:rsidRPr="00D817F1">
        <w:rPr>
          <w:color w:val="000000" w:themeColor="text1"/>
        </w:rPr>
        <w:t xml:space="preserve">” </w:t>
      </w:r>
      <w:r w:rsidRPr="00D817F1">
        <w:rPr>
          <w:i/>
          <w:color w:val="000000" w:themeColor="text1"/>
        </w:rPr>
        <w:t xml:space="preserve">Functional Linguistics </w:t>
      </w:r>
      <w:r w:rsidRPr="00D817F1">
        <w:rPr>
          <w:color w:val="000000" w:themeColor="text1"/>
        </w:rPr>
        <w:t>3(4): 1</w:t>
      </w:r>
      <w:r w:rsidR="00FE00BF">
        <w:rPr>
          <w:color w:val="000000" w:themeColor="text1"/>
          <w:lang w:val="en-US"/>
        </w:rPr>
        <w:t>–</w:t>
      </w:r>
      <w:r w:rsidRPr="00D817F1">
        <w:rPr>
          <w:color w:val="000000" w:themeColor="text1"/>
        </w:rPr>
        <w:t xml:space="preserve">21. </w:t>
      </w:r>
    </w:p>
    <w:p w14:paraId="40B465C4" w14:textId="21457C49" w:rsidR="004006C6" w:rsidRPr="00DD696C" w:rsidRDefault="00911C3D" w:rsidP="00DD696C">
      <w:pPr>
        <w:spacing w:line="360" w:lineRule="auto"/>
        <w:ind w:left="360" w:hanging="360"/>
        <w:jc w:val="both"/>
        <w:rPr>
          <w:color w:val="000000" w:themeColor="text1"/>
          <w:lang w:val="en-US"/>
        </w:rPr>
      </w:pPr>
      <w:r>
        <w:rPr>
          <w:color w:val="000000" w:themeColor="text1"/>
          <w:lang w:val="en-US"/>
        </w:rPr>
        <w:t xml:space="preserve">Yu, </w:t>
      </w:r>
      <w:proofErr w:type="spellStart"/>
      <w:r>
        <w:rPr>
          <w:color w:val="000000" w:themeColor="text1"/>
          <w:lang w:val="en-US"/>
        </w:rPr>
        <w:t>Yingchen</w:t>
      </w:r>
      <w:proofErr w:type="spellEnd"/>
      <w:r>
        <w:rPr>
          <w:color w:val="000000" w:themeColor="text1"/>
          <w:lang w:val="en-US"/>
        </w:rPr>
        <w:t xml:space="preserve"> &amp; </w:t>
      </w:r>
      <w:proofErr w:type="spellStart"/>
      <w:r>
        <w:rPr>
          <w:color w:val="000000" w:themeColor="text1"/>
          <w:lang w:val="en-US"/>
        </w:rPr>
        <w:t>Chenguang</w:t>
      </w:r>
      <w:proofErr w:type="spellEnd"/>
      <w:r>
        <w:rPr>
          <w:color w:val="000000" w:themeColor="text1"/>
          <w:lang w:val="en-US"/>
        </w:rPr>
        <w:t xml:space="preserve"> Chang. 2024. “Text complexity and translation styles from the perspective of individuation: A case study of the English translations of </w:t>
      </w:r>
      <w:r w:rsidRPr="00911C3D">
        <w:rPr>
          <w:i/>
          <w:iCs/>
          <w:color w:val="000000" w:themeColor="text1"/>
          <w:lang w:val="en-US"/>
        </w:rPr>
        <w:t>Pipa Xing</w:t>
      </w:r>
      <w:r>
        <w:rPr>
          <w:color w:val="000000" w:themeColor="text1"/>
          <w:lang w:val="en-US"/>
        </w:rPr>
        <w:t xml:space="preserve">.” </w:t>
      </w:r>
      <w:r w:rsidRPr="00911C3D">
        <w:rPr>
          <w:i/>
          <w:iCs/>
          <w:color w:val="000000" w:themeColor="text1"/>
          <w:lang w:val="en-US"/>
        </w:rPr>
        <w:t>Humanities &amp; Social Sciences Communications</w:t>
      </w:r>
      <w:r>
        <w:rPr>
          <w:color w:val="000000" w:themeColor="text1"/>
          <w:lang w:val="en-US"/>
        </w:rPr>
        <w:t xml:space="preserve"> 11: 1–18. </w:t>
      </w:r>
    </w:p>
    <w:sectPr w:rsidR="004006C6" w:rsidRPr="00DD69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0000500000000020000"/>
    <w:charset w:val="00"/>
    <w:family w:val="auto"/>
    <w:pitch w:val="variable"/>
    <w:sig w:usb0="E00002FF" w:usb1="5000205A"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33D3B"/>
    <w:multiLevelType w:val="hybridMultilevel"/>
    <w:tmpl w:val="6F86D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315432"/>
    <w:multiLevelType w:val="hybridMultilevel"/>
    <w:tmpl w:val="3C2A7F68"/>
    <w:lvl w:ilvl="0" w:tplc="40820864">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AF9"/>
    <w:rsid w:val="00002259"/>
    <w:rsid w:val="000029F0"/>
    <w:rsid w:val="00050777"/>
    <w:rsid w:val="00061603"/>
    <w:rsid w:val="00107B4B"/>
    <w:rsid w:val="00160344"/>
    <w:rsid w:val="00160FC9"/>
    <w:rsid w:val="001C1429"/>
    <w:rsid w:val="001D4B61"/>
    <w:rsid w:val="001F3FB3"/>
    <w:rsid w:val="001F6650"/>
    <w:rsid w:val="00246E01"/>
    <w:rsid w:val="002802EE"/>
    <w:rsid w:val="00294B59"/>
    <w:rsid w:val="002E6B7E"/>
    <w:rsid w:val="003073F7"/>
    <w:rsid w:val="0031404E"/>
    <w:rsid w:val="003A6C4D"/>
    <w:rsid w:val="003B01EB"/>
    <w:rsid w:val="003C7044"/>
    <w:rsid w:val="004006C6"/>
    <w:rsid w:val="004064B2"/>
    <w:rsid w:val="00413A65"/>
    <w:rsid w:val="00471C79"/>
    <w:rsid w:val="004803B0"/>
    <w:rsid w:val="004C514E"/>
    <w:rsid w:val="004F7401"/>
    <w:rsid w:val="005126B9"/>
    <w:rsid w:val="0059551F"/>
    <w:rsid w:val="005D54ED"/>
    <w:rsid w:val="005F2E65"/>
    <w:rsid w:val="00693E3A"/>
    <w:rsid w:val="006A2047"/>
    <w:rsid w:val="006D688C"/>
    <w:rsid w:val="006F1DCC"/>
    <w:rsid w:val="007001E1"/>
    <w:rsid w:val="0071795E"/>
    <w:rsid w:val="00721FBE"/>
    <w:rsid w:val="007430A5"/>
    <w:rsid w:val="00787FEC"/>
    <w:rsid w:val="007C32B8"/>
    <w:rsid w:val="007D4DEB"/>
    <w:rsid w:val="007E7BD2"/>
    <w:rsid w:val="008026FE"/>
    <w:rsid w:val="00823DBE"/>
    <w:rsid w:val="0083630D"/>
    <w:rsid w:val="00876176"/>
    <w:rsid w:val="00881601"/>
    <w:rsid w:val="008927F6"/>
    <w:rsid w:val="008A6237"/>
    <w:rsid w:val="008C137B"/>
    <w:rsid w:val="008C255A"/>
    <w:rsid w:val="008F6624"/>
    <w:rsid w:val="00911C3D"/>
    <w:rsid w:val="00957FBA"/>
    <w:rsid w:val="00982BF9"/>
    <w:rsid w:val="009C1D17"/>
    <w:rsid w:val="009F5193"/>
    <w:rsid w:val="00A0282C"/>
    <w:rsid w:val="00A10278"/>
    <w:rsid w:val="00AC1A4F"/>
    <w:rsid w:val="00AC4254"/>
    <w:rsid w:val="00AC64C6"/>
    <w:rsid w:val="00BB7BA5"/>
    <w:rsid w:val="00BD69B1"/>
    <w:rsid w:val="00BD6E00"/>
    <w:rsid w:val="00BE5FB4"/>
    <w:rsid w:val="00C0457B"/>
    <w:rsid w:val="00C254CA"/>
    <w:rsid w:val="00C324AC"/>
    <w:rsid w:val="00C74ACD"/>
    <w:rsid w:val="00C90A43"/>
    <w:rsid w:val="00CA251B"/>
    <w:rsid w:val="00CD7F24"/>
    <w:rsid w:val="00D4527C"/>
    <w:rsid w:val="00D45F67"/>
    <w:rsid w:val="00D61887"/>
    <w:rsid w:val="00D84FA9"/>
    <w:rsid w:val="00DD696C"/>
    <w:rsid w:val="00DE5EC2"/>
    <w:rsid w:val="00E1621B"/>
    <w:rsid w:val="00E1756A"/>
    <w:rsid w:val="00E71B24"/>
    <w:rsid w:val="00E81AF9"/>
    <w:rsid w:val="00F011A6"/>
    <w:rsid w:val="00F73835"/>
    <w:rsid w:val="00FC2A4C"/>
    <w:rsid w:val="00FE00BF"/>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4F85B13"/>
  <w15:chartTrackingRefBased/>
  <w15:docId w15:val="{D9241BBF-71BA-A340-AF72-1F86E6DDD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1AF9"/>
    <w:rPr>
      <w:color w:val="0563C1" w:themeColor="hyperlink"/>
      <w:u w:val="single"/>
    </w:rPr>
  </w:style>
  <w:style w:type="character" w:styleId="UnresolvedMention">
    <w:name w:val="Unresolved Mention"/>
    <w:basedOn w:val="DefaultParagraphFont"/>
    <w:uiPriority w:val="99"/>
    <w:semiHidden/>
    <w:unhideWhenUsed/>
    <w:rsid w:val="00E81AF9"/>
    <w:rPr>
      <w:color w:val="605E5C"/>
      <w:shd w:val="clear" w:color="auto" w:fill="E1DFDD"/>
    </w:rPr>
  </w:style>
  <w:style w:type="table" w:styleId="TableGrid">
    <w:name w:val="Table Grid"/>
    <w:basedOn w:val="TableNormal"/>
    <w:uiPriority w:val="39"/>
    <w:rsid w:val="00D84F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5193"/>
    <w:pPr>
      <w:widowControl w:val="0"/>
      <w:ind w:left="720"/>
      <w:contextualSpacing/>
      <w:jc w:val="both"/>
    </w:pPr>
    <w:rPr>
      <w:kern w:val="2"/>
      <w:sz w:val="21"/>
      <w:lang w:val="en-US"/>
    </w:rPr>
  </w:style>
  <w:style w:type="character" w:customStyle="1" w:styleId="apple-converted-space">
    <w:name w:val="apple-converted-space"/>
    <w:rsid w:val="005D5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o.wang@connect.polyu.h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6</Pages>
  <Words>1576</Words>
  <Characters>8987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A25201</dc:creator>
  <cp:keywords/>
  <dc:description/>
  <cp:lastModifiedBy>A25201</cp:lastModifiedBy>
  <cp:revision>94</cp:revision>
  <dcterms:created xsi:type="dcterms:W3CDTF">2024-01-28T03:10:00Z</dcterms:created>
  <dcterms:modified xsi:type="dcterms:W3CDTF">2024-01-29T13:49:00Z</dcterms:modified>
</cp:coreProperties>
</file>