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7FA353" w14:textId="7F99D9F5" w:rsidR="00DC236B" w:rsidRDefault="00D60ACC" w:rsidP="00D60ACC">
      <w:pPr>
        <w:spacing w:before="120" w:after="120" w:line="276" w:lineRule="auto"/>
        <w:jc w:val="center"/>
        <w:rPr>
          <w:rFonts w:ascii="Arial Narrow" w:hAnsi="Arial Narrow"/>
          <w:b/>
          <w:sz w:val="22"/>
          <w:szCs w:val="22"/>
        </w:rPr>
      </w:pPr>
      <w:r>
        <w:rPr>
          <w:rFonts w:ascii="Arial Narrow" w:hAnsi="Arial Narrow"/>
          <w:b/>
          <w:sz w:val="22"/>
          <w:szCs w:val="22"/>
        </w:rPr>
        <w:t>FINANCIACIÓN PRTR</w:t>
      </w:r>
    </w:p>
    <w:p w14:paraId="506A68E2" w14:textId="40A0C3D9" w:rsidR="00D60ACC" w:rsidRDefault="00D60ACC" w:rsidP="00AF6394">
      <w:pPr>
        <w:spacing w:before="120" w:after="120" w:line="276" w:lineRule="auto"/>
        <w:rPr>
          <w:rFonts w:ascii="Arial Narrow" w:hAnsi="Arial Narrow"/>
          <w:b/>
          <w:sz w:val="22"/>
          <w:szCs w:val="22"/>
        </w:rPr>
      </w:pPr>
      <w:r>
        <w:rPr>
          <w:rFonts w:ascii="Arial Narrow" w:hAnsi="Arial Narrow"/>
          <w:b/>
          <w:sz w:val="22"/>
          <w:szCs w:val="22"/>
        </w:rPr>
        <w:t>Procedimiento abierto/ Procedimiento abierto simplificado/ Procedimiento abierto simplificado sumario/ Procedimiento negociado.</w:t>
      </w:r>
    </w:p>
    <w:p w14:paraId="72861FA4" w14:textId="6E939241" w:rsidR="00D60ACC" w:rsidRDefault="00D60ACC" w:rsidP="00AF6394">
      <w:pPr>
        <w:spacing w:before="120" w:after="120" w:line="276" w:lineRule="auto"/>
        <w:rPr>
          <w:rFonts w:ascii="Arial Narrow" w:hAnsi="Arial Narrow"/>
          <w:b/>
          <w:sz w:val="22"/>
          <w:szCs w:val="22"/>
        </w:rPr>
      </w:pPr>
      <w:r>
        <w:rPr>
          <w:rFonts w:ascii="Arial Narrow" w:hAnsi="Arial Narrow"/>
          <w:b/>
          <w:sz w:val="22"/>
          <w:szCs w:val="22"/>
        </w:rPr>
        <w:t>Para iniciar el expediente será necesario aportar</w:t>
      </w:r>
    </w:p>
    <w:p w14:paraId="4C4B97D2" w14:textId="77777777" w:rsidR="00D60ACC" w:rsidRPr="00D60ACC" w:rsidRDefault="00D60ACC" w:rsidP="00D60ACC">
      <w:pPr>
        <w:pStyle w:val="Prrafodelista"/>
        <w:numPr>
          <w:ilvl w:val="0"/>
          <w:numId w:val="30"/>
        </w:numPr>
        <w:spacing w:before="120" w:after="120" w:line="276" w:lineRule="auto"/>
        <w:rPr>
          <w:rFonts w:ascii="Arial Narrow" w:hAnsi="Arial Narrow"/>
        </w:rPr>
      </w:pPr>
      <w:r w:rsidRPr="00D60ACC">
        <w:rPr>
          <w:rFonts w:ascii="Arial Narrow" w:hAnsi="Arial Narrow"/>
        </w:rPr>
        <w:t>La memoria de actuaciones previas.</w:t>
      </w:r>
    </w:p>
    <w:p w14:paraId="0421BA51" w14:textId="77777777" w:rsidR="00D60ACC" w:rsidRPr="00D60ACC" w:rsidRDefault="00D60ACC" w:rsidP="00D60ACC">
      <w:pPr>
        <w:pStyle w:val="Prrafodelista"/>
        <w:numPr>
          <w:ilvl w:val="0"/>
          <w:numId w:val="30"/>
        </w:numPr>
        <w:spacing w:before="120" w:after="120" w:line="276" w:lineRule="auto"/>
        <w:rPr>
          <w:rFonts w:ascii="Arial Narrow" w:hAnsi="Arial Narrow"/>
        </w:rPr>
      </w:pPr>
      <w:r w:rsidRPr="00D60ACC">
        <w:rPr>
          <w:rFonts w:ascii="Arial Narrow" w:hAnsi="Arial Narrow"/>
        </w:rPr>
        <w:t>La memoria de necesidades del contrato</w:t>
      </w:r>
    </w:p>
    <w:p w14:paraId="0B0C2B09" w14:textId="0F094A03" w:rsidR="00D60ACC" w:rsidRDefault="00D60ACC" w:rsidP="00D60ACC">
      <w:pPr>
        <w:pStyle w:val="Prrafodelista"/>
        <w:numPr>
          <w:ilvl w:val="0"/>
          <w:numId w:val="30"/>
        </w:numPr>
        <w:spacing w:before="120" w:after="120" w:line="276" w:lineRule="auto"/>
        <w:rPr>
          <w:rFonts w:ascii="Arial Narrow" w:hAnsi="Arial Narrow"/>
        </w:rPr>
      </w:pPr>
      <w:r w:rsidRPr="00D60ACC">
        <w:rPr>
          <w:rFonts w:ascii="Arial Narrow" w:hAnsi="Arial Narrow"/>
        </w:rPr>
        <w:t>Las declaraciones de ausencia de conflicto de intereses del personal interviniente en el procedimiento. (participantes en el proceso de preparación, tramitación y/o ejecución del expediente)</w:t>
      </w:r>
    </w:p>
    <w:p w14:paraId="72691646" w14:textId="096C5B13" w:rsidR="00CF0BC0" w:rsidRDefault="00CF0BC0" w:rsidP="00D60ACC">
      <w:pPr>
        <w:pStyle w:val="Prrafodelista"/>
        <w:numPr>
          <w:ilvl w:val="0"/>
          <w:numId w:val="30"/>
        </w:numPr>
        <w:spacing w:before="120" w:after="120" w:line="276" w:lineRule="auto"/>
        <w:rPr>
          <w:rFonts w:ascii="Arial Narrow" w:hAnsi="Arial Narrow"/>
        </w:rPr>
      </w:pPr>
      <w:r>
        <w:rPr>
          <w:rFonts w:ascii="Arial Narrow" w:hAnsi="Arial Narrow"/>
        </w:rPr>
        <w:t>El Pliego de prescripciones técnicas</w:t>
      </w:r>
      <w:bookmarkStart w:id="0" w:name="_GoBack"/>
      <w:bookmarkEnd w:id="0"/>
    </w:p>
    <w:p w14:paraId="543733DD" w14:textId="61ECDAD7" w:rsidR="00D60ACC" w:rsidRPr="00D60ACC" w:rsidRDefault="00D60ACC" w:rsidP="00D60ACC">
      <w:pPr>
        <w:pStyle w:val="Prrafodelista"/>
        <w:numPr>
          <w:ilvl w:val="0"/>
          <w:numId w:val="30"/>
        </w:numPr>
        <w:spacing w:before="120" w:after="120" w:line="276" w:lineRule="auto"/>
        <w:rPr>
          <w:rFonts w:ascii="Arial Narrow" w:hAnsi="Arial Narrow"/>
        </w:rPr>
      </w:pPr>
      <w:r>
        <w:rPr>
          <w:rFonts w:ascii="Arial Narrow" w:hAnsi="Arial Narrow"/>
        </w:rPr>
        <w:t>Propuesta de contratación</w:t>
      </w:r>
    </w:p>
    <w:p w14:paraId="708B17E4" w14:textId="4D1E9EB7" w:rsidR="00BA4472" w:rsidRDefault="00BA4472" w:rsidP="00AF6394">
      <w:pPr>
        <w:spacing w:before="120" w:after="120" w:line="276" w:lineRule="auto"/>
        <w:rPr>
          <w:rFonts w:ascii="Arial Narrow" w:hAnsi="Arial Narrow"/>
          <w:b/>
          <w:sz w:val="22"/>
          <w:szCs w:val="22"/>
        </w:rPr>
      </w:pPr>
      <w:r>
        <w:rPr>
          <w:rFonts w:ascii="Arial Narrow" w:hAnsi="Arial Narrow"/>
          <w:b/>
          <w:sz w:val="22"/>
          <w:szCs w:val="22"/>
        </w:rPr>
        <w:t>En la propuesta de contratación que corresponda, según el tipo de procedimiento (abierto en sus distintas modalidades o procedimiento negociado), se seguirán las siguientes indicaciones:</w:t>
      </w:r>
    </w:p>
    <w:p w14:paraId="7408AB72" w14:textId="0BA6281B" w:rsidR="00BA4472" w:rsidRDefault="00BA4472" w:rsidP="00AF6394">
      <w:pPr>
        <w:spacing w:before="120" w:after="120" w:line="276" w:lineRule="auto"/>
        <w:rPr>
          <w:rFonts w:ascii="Arial Narrow" w:hAnsi="Arial Narrow"/>
          <w:b/>
          <w:sz w:val="22"/>
          <w:szCs w:val="22"/>
        </w:rPr>
      </w:pPr>
    </w:p>
    <w:p w14:paraId="005D58AC" w14:textId="73BF038F" w:rsidR="00BA4472" w:rsidRDefault="00BA4472" w:rsidP="00AF6394">
      <w:pPr>
        <w:spacing w:before="120" w:after="120" w:line="276" w:lineRule="auto"/>
        <w:rPr>
          <w:rFonts w:ascii="Arial Narrow" w:hAnsi="Arial Narrow"/>
          <w:sz w:val="22"/>
          <w:szCs w:val="22"/>
        </w:rPr>
      </w:pPr>
      <w:r>
        <w:rPr>
          <w:rFonts w:ascii="Arial Narrow" w:hAnsi="Arial Narrow"/>
          <w:b/>
          <w:sz w:val="22"/>
          <w:szCs w:val="22"/>
        </w:rPr>
        <w:t xml:space="preserve">Encabezamiento de la Página: </w:t>
      </w:r>
      <w:r>
        <w:rPr>
          <w:rFonts w:ascii="Arial Narrow" w:hAnsi="Arial Narrow"/>
          <w:sz w:val="22"/>
          <w:szCs w:val="22"/>
        </w:rPr>
        <w:t>Se incluirá el encabezamiento de página de este documento</w:t>
      </w:r>
    </w:p>
    <w:tbl>
      <w:tblPr>
        <w:tblStyle w:val="Tablaconcuadrcula"/>
        <w:tblW w:w="963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88"/>
        <w:gridCol w:w="2466"/>
        <w:gridCol w:w="2693"/>
        <w:gridCol w:w="1886"/>
      </w:tblGrid>
      <w:tr w:rsidR="00BA4472" w14:paraId="709C97E9" w14:textId="77777777" w:rsidTr="0009434A">
        <w:trPr>
          <w:jc w:val="center"/>
        </w:trPr>
        <w:tc>
          <w:tcPr>
            <w:tcW w:w="2588" w:type="dxa"/>
            <w:vAlign w:val="center"/>
          </w:tcPr>
          <w:p w14:paraId="0E485CF9" w14:textId="77777777" w:rsidR="00BA4472" w:rsidRDefault="00BA4472" w:rsidP="0009434A">
            <w:pPr>
              <w:pStyle w:val="Encabezado"/>
              <w:jc w:val="center"/>
              <w:rPr>
                <w:rFonts w:ascii="Arial Narrow" w:eastAsia="Arial Narrow" w:hAnsi="Arial Narrow"/>
                <w:b/>
                <w:noProof/>
              </w:rPr>
            </w:pPr>
            <w:r w:rsidRPr="00C46AC5">
              <w:rPr>
                <w:rFonts w:ascii="Arial Narrow" w:hAnsi="Arial Narrow"/>
                <w:color w:val="FF0000"/>
                <w:sz w:val="16"/>
                <w:szCs w:val="16"/>
              </w:rPr>
              <w:t>Se incluirá además el logotipo de la Entidad decisora si así se establece en la convocatoria de la subvención</w:t>
            </w:r>
          </w:p>
        </w:tc>
        <w:tc>
          <w:tcPr>
            <w:tcW w:w="2466" w:type="dxa"/>
            <w:vAlign w:val="center"/>
          </w:tcPr>
          <w:p w14:paraId="09236BBE" w14:textId="77777777" w:rsidR="00BA4472" w:rsidRDefault="00BA4472" w:rsidP="0009434A">
            <w:pPr>
              <w:pStyle w:val="Encabezado"/>
              <w:jc w:val="center"/>
            </w:pPr>
            <w:r>
              <w:rPr>
                <w:rFonts w:ascii="Arial Narrow" w:eastAsia="Arial Narrow" w:hAnsi="Arial Narrow"/>
                <w:b/>
                <w:noProof/>
              </w:rPr>
              <w:drawing>
                <wp:inline distT="0" distB="0" distL="0" distR="0" wp14:anchorId="427CBD28" wp14:editId="46717695">
                  <wp:extent cx="1087200" cy="612000"/>
                  <wp:effectExtent l="0" t="0" r="0" b="0"/>
                  <wp:docPr id="1"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4" descr="Texto&#10;&#10;Descripción generada automáticament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87200" cy="612000"/>
                          </a:xfrm>
                          <a:prstGeom prst="rect">
                            <a:avLst/>
                          </a:prstGeom>
                        </pic:spPr>
                      </pic:pic>
                    </a:graphicData>
                  </a:graphic>
                </wp:inline>
              </w:drawing>
            </w:r>
          </w:p>
        </w:tc>
        <w:tc>
          <w:tcPr>
            <w:tcW w:w="2693" w:type="dxa"/>
            <w:vAlign w:val="bottom"/>
          </w:tcPr>
          <w:p w14:paraId="2EE8FCBD" w14:textId="77777777" w:rsidR="00BA4472" w:rsidRDefault="00BA4472" w:rsidP="0009434A">
            <w:pPr>
              <w:pStyle w:val="Encabezado"/>
              <w:jc w:val="center"/>
            </w:pPr>
            <w:r>
              <w:rPr>
                <w:noProof/>
              </w:rPr>
              <w:drawing>
                <wp:inline distT="0" distB="0" distL="0" distR="0" wp14:anchorId="09DEFDCF" wp14:editId="4ABBB335">
                  <wp:extent cx="1512000" cy="601200"/>
                  <wp:effectExtent l="0" t="0" r="0" b="8890"/>
                  <wp:docPr id="2" name="Imagen 2"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descr="Imagen que contiene Interfaz de usuario gráfica&#10;&#10;Descripción generada automáticament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12000" cy="601200"/>
                          </a:xfrm>
                          <a:prstGeom prst="rect">
                            <a:avLst/>
                          </a:prstGeom>
                        </pic:spPr>
                      </pic:pic>
                    </a:graphicData>
                  </a:graphic>
                </wp:inline>
              </w:drawing>
            </w:r>
          </w:p>
        </w:tc>
        <w:tc>
          <w:tcPr>
            <w:tcW w:w="1886" w:type="dxa"/>
          </w:tcPr>
          <w:p w14:paraId="3B34B8A6" w14:textId="77777777" w:rsidR="00BA4472" w:rsidRDefault="00BA4472" w:rsidP="0009434A">
            <w:pPr>
              <w:pStyle w:val="Encabezado"/>
              <w:jc w:val="center"/>
            </w:pPr>
            <w:r>
              <w:rPr>
                <w:noProof/>
              </w:rPr>
              <w:drawing>
                <wp:inline distT="0" distB="0" distL="0" distR="0" wp14:anchorId="1DD6DD42" wp14:editId="56F3011F">
                  <wp:extent cx="957600" cy="720000"/>
                  <wp:effectExtent l="0" t="0" r="0" b="4445"/>
                  <wp:docPr id="6" name="Imagen 6" descr="Concurso para el logotipo conmemorativo del XX Aniversa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curso para el logotipo conmemorativo del XX Aniversari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57600" cy="720000"/>
                          </a:xfrm>
                          <a:prstGeom prst="rect">
                            <a:avLst/>
                          </a:prstGeom>
                          <a:noFill/>
                          <a:ln>
                            <a:noFill/>
                          </a:ln>
                        </pic:spPr>
                      </pic:pic>
                    </a:graphicData>
                  </a:graphic>
                </wp:inline>
              </w:drawing>
            </w:r>
          </w:p>
        </w:tc>
      </w:tr>
    </w:tbl>
    <w:p w14:paraId="093ED32A" w14:textId="232071A7" w:rsidR="00AF6394" w:rsidRPr="00C90733" w:rsidRDefault="00AF6394" w:rsidP="00AF6394">
      <w:pPr>
        <w:spacing w:before="120" w:after="120" w:line="276" w:lineRule="auto"/>
        <w:rPr>
          <w:rFonts w:ascii="Arial Narrow" w:hAnsi="Arial Narrow"/>
          <w:b/>
          <w:sz w:val="22"/>
          <w:szCs w:val="22"/>
        </w:rPr>
      </w:pPr>
      <w:r w:rsidRPr="00C90733">
        <w:rPr>
          <w:rFonts w:ascii="Arial Narrow" w:hAnsi="Arial Narrow"/>
          <w:b/>
          <w:sz w:val="22"/>
          <w:szCs w:val="22"/>
        </w:rPr>
        <w:t>1. OBJETO DEL CONTRATO:</w:t>
      </w:r>
    </w:p>
    <w:p w14:paraId="72C05D19" w14:textId="65A179C8" w:rsidR="00AF6394" w:rsidRPr="00BA4472" w:rsidRDefault="00BA4472" w:rsidP="00AF6394">
      <w:pPr>
        <w:spacing w:before="120" w:after="120" w:line="276" w:lineRule="auto"/>
        <w:rPr>
          <w:rFonts w:ascii="Arial Narrow" w:hAnsi="Arial Narrow"/>
          <w:b/>
          <w:sz w:val="22"/>
          <w:szCs w:val="22"/>
        </w:rPr>
      </w:pPr>
      <w:bookmarkStart w:id="1" w:name="_Hlk92983545"/>
      <w:r w:rsidRPr="00BA4472">
        <w:rPr>
          <w:rFonts w:ascii="Arial Narrow" w:hAnsi="Arial Narrow"/>
          <w:b/>
          <w:sz w:val="22"/>
          <w:szCs w:val="22"/>
        </w:rPr>
        <w:t>Se incluirá el siguiente texto:</w:t>
      </w:r>
    </w:p>
    <w:p w14:paraId="23F77B5C" w14:textId="77777777" w:rsidR="009736F8" w:rsidRPr="00BA4472" w:rsidRDefault="009736F8" w:rsidP="00BE6387">
      <w:pPr>
        <w:spacing w:before="120" w:after="120" w:line="276" w:lineRule="auto"/>
        <w:rPr>
          <w:rFonts w:ascii="Arial Narrow" w:hAnsi="Arial Narrow"/>
          <w:sz w:val="22"/>
          <w:szCs w:val="22"/>
        </w:rPr>
      </w:pPr>
      <w:r w:rsidRPr="00BA4472">
        <w:rPr>
          <w:rFonts w:ascii="Arial Narrow" w:hAnsi="Arial Narrow"/>
          <w:sz w:val="22"/>
          <w:szCs w:val="22"/>
        </w:rPr>
        <w:t xml:space="preserve">Este contrato se financia con cargo a fondos del Mecanismo de Recuperación y Resiliencia de la Unión Europea – </w:t>
      </w:r>
      <w:proofErr w:type="spellStart"/>
      <w:r w:rsidRPr="00BA4472">
        <w:rPr>
          <w:rFonts w:ascii="Arial Narrow" w:hAnsi="Arial Narrow"/>
          <w:sz w:val="22"/>
          <w:szCs w:val="22"/>
        </w:rPr>
        <w:t>NextGenerationEU</w:t>
      </w:r>
      <w:proofErr w:type="spellEnd"/>
      <w:r w:rsidRPr="00BA4472">
        <w:rPr>
          <w:rFonts w:ascii="Arial Narrow" w:hAnsi="Arial Narrow"/>
          <w:sz w:val="22"/>
          <w:szCs w:val="22"/>
        </w:rPr>
        <w:t xml:space="preserve"> establecido por el Reglamento (UE) 2020/2094 del Consejo, de 14 de diciembre de 2020, por el que se establece un instrumento de Recuperación de la Unión Europea para apoyar la recuperación tras las crisis de la COVID-19. </w:t>
      </w:r>
    </w:p>
    <w:p w14:paraId="621740C8" w14:textId="77777777" w:rsidR="00C15FDF" w:rsidRPr="00BA4472" w:rsidRDefault="009736F8" w:rsidP="00C15FDF">
      <w:pPr>
        <w:numPr>
          <w:ilvl w:val="0"/>
          <w:numId w:val="29"/>
        </w:numPr>
        <w:spacing w:before="120" w:after="120" w:line="276" w:lineRule="auto"/>
        <w:rPr>
          <w:rFonts w:ascii="Arial Narrow" w:hAnsi="Arial Narrow"/>
          <w:sz w:val="22"/>
          <w:szCs w:val="22"/>
        </w:rPr>
      </w:pPr>
      <w:r w:rsidRPr="00BA4472">
        <w:rPr>
          <w:rFonts w:ascii="Arial Narrow" w:hAnsi="Arial Narrow"/>
          <w:sz w:val="22"/>
          <w:szCs w:val="22"/>
        </w:rPr>
        <w:t>Por ello la regulación aplicable incluye, además de las disposiciones establecidas en la cláusula primera de este pliego, el Reglamento (UE) 2021/241 del Parlamento Europeo y del Consejo de 12 de febrero de 2021 por el que se establece el Mecanismo de Recuperación y Resiliencia, el Real Decreto-ley 36/2020, de 30 de diciembre, por el que se aprueban medidas urgentes para la modernización de la administración pública y para la ejecución del plan de recuperación, transformación y resiliencia</w:t>
      </w:r>
      <w:r w:rsidR="00A47947" w:rsidRPr="00BA4472">
        <w:rPr>
          <w:rFonts w:ascii="Arial Narrow" w:hAnsi="Arial Narrow"/>
          <w:sz w:val="22"/>
          <w:szCs w:val="22"/>
        </w:rPr>
        <w:t xml:space="preserve">, </w:t>
      </w:r>
      <w:r w:rsidRPr="00BA4472">
        <w:rPr>
          <w:rFonts w:ascii="Arial Narrow" w:hAnsi="Arial Narrow"/>
          <w:sz w:val="22"/>
          <w:szCs w:val="22"/>
        </w:rPr>
        <w:t>la Orden HFP/1030/2021, de 29 de septiembre por la que se configura el sistema de gestión del Plan de Recuperació</w:t>
      </w:r>
      <w:r w:rsidR="00A47947" w:rsidRPr="00BA4472">
        <w:rPr>
          <w:rFonts w:ascii="Arial Narrow" w:hAnsi="Arial Narrow"/>
          <w:sz w:val="22"/>
          <w:szCs w:val="22"/>
        </w:rPr>
        <w:t>n, Transformación y Resiliencia y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r w:rsidRPr="00BA4472">
        <w:rPr>
          <w:rFonts w:ascii="Arial Narrow" w:hAnsi="Arial Narrow"/>
          <w:sz w:val="22"/>
          <w:szCs w:val="22"/>
        </w:rPr>
        <w:t xml:space="preserve">. Específicamente se establece la sujeción de este contrato a los controles de la Comisión Europea, la Oficina de Lucha Antifraude, el Tribunal de Cuentas Europeo y la Fiscalía Europea y el derecho </w:t>
      </w:r>
      <w:r w:rsidRPr="00BA4472">
        <w:rPr>
          <w:rFonts w:ascii="Arial Narrow" w:hAnsi="Arial Narrow"/>
          <w:sz w:val="22"/>
          <w:szCs w:val="22"/>
        </w:rPr>
        <w:lastRenderedPageBreak/>
        <w:t>de estos órganos al acceso a la información sobre el contrato.</w:t>
      </w:r>
      <w:r w:rsidR="00821360" w:rsidRPr="00BA4472">
        <w:rPr>
          <w:rFonts w:ascii="Arial Narrow" w:hAnsi="Arial Narrow"/>
          <w:sz w:val="22"/>
          <w:szCs w:val="22"/>
        </w:rPr>
        <w:t xml:space="preserve"> </w:t>
      </w:r>
      <w:proofErr w:type="gramStart"/>
      <w:r w:rsidR="00821360" w:rsidRPr="00BA4472">
        <w:rPr>
          <w:rFonts w:ascii="Arial Narrow" w:hAnsi="Arial Narrow"/>
          <w:sz w:val="22"/>
          <w:szCs w:val="22"/>
        </w:rPr>
        <w:t>Asimismo</w:t>
      </w:r>
      <w:proofErr w:type="gramEnd"/>
      <w:r w:rsidR="00821360" w:rsidRPr="00BA4472">
        <w:rPr>
          <w:rFonts w:ascii="Arial Narrow" w:hAnsi="Arial Narrow"/>
          <w:sz w:val="22"/>
          <w:szCs w:val="22"/>
        </w:rPr>
        <w:t xml:space="preserve"> y en aplicación de la normativa citada resulta de aplicación </w:t>
      </w:r>
      <w:r w:rsidR="00C15FDF" w:rsidRPr="00BA4472">
        <w:rPr>
          <w:rFonts w:ascii="Arial Narrow" w:hAnsi="Arial Narrow"/>
          <w:sz w:val="22"/>
          <w:szCs w:val="22"/>
        </w:rPr>
        <w:t>el Plan de Medidas Antifraude, aprobado por Consejo del Gobierno de la Universidad d 24 de mayo de 2022.</w:t>
      </w:r>
    </w:p>
    <w:p w14:paraId="61B91B23" w14:textId="42EB909A" w:rsidR="00B06A3F" w:rsidRPr="00BA4472" w:rsidRDefault="00B06A3F" w:rsidP="00C15FDF">
      <w:pPr>
        <w:pStyle w:val="Default"/>
        <w:spacing w:before="120" w:after="120" w:line="276" w:lineRule="auto"/>
        <w:jc w:val="both"/>
        <w:rPr>
          <w:rFonts w:ascii="Arial Narrow" w:hAnsi="Arial Narrow"/>
          <w:color w:val="FF0000"/>
          <w:sz w:val="22"/>
          <w:szCs w:val="22"/>
        </w:rPr>
      </w:pPr>
      <w:r w:rsidRPr="00BA4472">
        <w:rPr>
          <w:rFonts w:ascii="Arial Narrow" w:hAnsi="Arial Narrow"/>
          <w:sz w:val="22"/>
          <w:szCs w:val="22"/>
        </w:rPr>
        <w:t xml:space="preserve">Proyecto: </w:t>
      </w:r>
      <w:r w:rsidRPr="00BA4472">
        <w:rPr>
          <w:rFonts w:ascii="Arial Narrow" w:hAnsi="Arial Narrow"/>
          <w:color w:val="FF0000"/>
          <w:sz w:val="22"/>
          <w:szCs w:val="22"/>
        </w:rPr>
        <w:t>XXXX</w:t>
      </w:r>
    </w:p>
    <w:p w14:paraId="15530A19" w14:textId="77777777" w:rsidR="00B06A3F" w:rsidRPr="00BA4472" w:rsidRDefault="00B06A3F" w:rsidP="00BE6387">
      <w:pPr>
        <w:spacing w:before="120" w:after="120" w:line="276" w:lineRule="auto"/>
        <w:rPr>
          <w:rFonts w:ascii="Arial Narrow" w:hAnsi="Arial Narrow"/>
          <w:sz w:val="22"/>
          <w:szCs w:val="22"/>
        </w:rPr>
      </w:pPr>
      <w:r w:rsidRPr="00BA4472">
        <w:rPr>
          <w:rFonts w:ascii="Arial Narrow" w:hAnsi="Arial Narrow"/>
          <w:sz w:val="22"/>
          <w:szCs w:val="22"/>
        </w:rPr>
        <w:t xml:space="preserve">Componente </w:t>
      </w:r>
      <w:r w:rsidRPr="00BA4472">
        <w:rPr>
          <w:rFonts w:ascii="Arial Narrow" w:hAnsi="Arial Narrow"/>
          <w:color w:val="FF0000"/>
          <w:sz w:val="22"/>
          <w:szCs w:val="22"/>
        </w:rPr>
        <w:t>XXXX</w:t>
      </w:r>
      <w:r w:rsidRPr="00BA4472">
        <w:rPr>
          <w:rFonts w:ascii="Arial Narrow" w:hAnsi="Arial Narrow"/>
          <w:sz w:val="22"/>
          <w:szCs w:val="22"/>
        </w:rPr>
        <w:t xml:space="preserve"> </w:t>
      </w:r>
    </w:p>
    <w:p w14:paraId="2DB728A4" w14:textId="77777777" w:rsidR="00B06A3F" w:rsidRPr="00BA4472" w:rsidRDefault="00B06A3F" w:rsidP="00BE6387">
      <w:pPr>
        <w:spacing w:before="120" w:after="120" w:line="276" w:lineRule="auto"/>
        <w:rPr>
          <w:rFonts w:ascii="Arial Narrow" w:hAnsi="Arial Narrow"/>
          <w:sz w:val="22"/>
          <w:szCs w:val="22"/>
        </w:rPr>
      </w:pPr>
      <w:r w:rsidRPr="00BA4472">
        <w:rPr>
          <w:rFonts w:ascii="Arial Narrow" w:hAnsi="Arial Narrow"/>
          <w:sz w:val="22"/>
          <w:szCs w:val="22"/>
        </w:rPr>
        <w:t xml:space="preserve">Medida (Reforma o inversión en la que se encuadra) </w:t>
      </w:r>
      <w:r w:rsidRPr="00BA4472">
        <w:rPr>
          <w:rFonts w:ascii="Arial Narrow" w:hAnsi="Arial Narrow"/>
          <w:color w:val="FF0000"/>
          <w:sz w:val="22"/>
          <w:szCs w:val="22"/>
        </w:rPr>
        <w:t>XXXX</w:t>
      </w:r>
    </w:p>
    <w:p w14:paraId="669EE0F6" w14:textId="77777777" w:rsidR="00B06A3F" w:rsidRPr="00BA4472" w:rsidRDefault="00B06A3F" w:rsidP="00BE6387">
      <w:pPr>
        <w:spacing w:before="120" w:after="120" w:line="276" w:lineRule="auto"/>
        <w:rPr>
          <w:rFonts w:ascii="Arial Narrow" w:hAnsi="Arial Narrow"/>
          <w:sz w:val="22"/>
          <w:szCs w:val="22"/>
        </w:rPr>
      </w:pPr>
      <w:r w:rsidRPr="00BA4472">
        <w:rPr>
          <w:rFonts w:ascii="Arial Narrow" w:hAnsi="Arial Narrow"/>
          <w:sz w:val="22"/>
          <w:szCs w:val="22"/>
        </w:rPr>
        <w:t xml:space="preserve">Entidad decisora: Ministerio de </w:t>
      </w:r>
      <w:r w:rsidRPr="00BA4472">
        <w:rPr>
          <w:rFonts w:ascii="Arial Narrow" w:hAnsi="Arial Narrow"/>
          <w:color w:val="FF0000"/>
          <w:sz w:val="22"/>
          <w:szCs w:val="22"/>
        </w:rPr>
        <w:t>XXXX</w:t>
      </w:r>
      <w:r w:rsidRPr="00BA4472">
        <w:rPr>
          <w:rFonts w:ascii="Arial Narrow" w:hAnsi="Arial Narrow"/>
          <w:sz w:val="22"/>
          <w:szCs w:val="22"/>
        </w:rPr>
        <w:t xml:space="preserve"> </w:t>
      </w:r>
    </w:p>
    <w:p w14:paraId="78291ED9" w14:textId="77777777" w:rsidR="00B06A3F" w:rsidRPr="00BA4472" w:rsidRDefault="00B06A3F" w:rsidP="00BE6387">
      <w:pPr>
        <w:spacing w:before="120" w:after="120" w:line="276" w:lineRule="auto"/>
        <w:rPr>
          <w:rFonts w:ascii="Arial Narrow" w:hAnsi="Arial Narrow"/>
          <w:sz w:val="22"/>
          <w:szCs w:val="22"/>
        </w:rPr>
      </w:pPr>
      <w:r w:rsidRPr="00BA4472">
        <w:rPr>
          <w:rFonts w:ascii="Arial Narrow" w:hAnsi="Arial Narrow"/>
          <w:sz w:val="22"/>
          <w:szCs w:val="22"/>
        </w:rPr>
        <w:t xml:space="preserve">Entidad ejecutora: </w:t>
      </w:r>
      <w:r w:rsidRPr="00BA4472">
        <w:rPr>
          <w:rFonts w:ascii="Arial Narrow" w:hAnsi="Arial Narrow"/>
          <w:color w:val="FF0000"/>
          <w:sz w:val="22"/>
          <w:szCs w:val="22"/>
        </w:rPr>
        <w:t>Universidad Complutense de Madrid / Comunidad de Madrid</w:t>
      </w:r>
    </w:p>
    <w:p w14:paraId="5C9150BC" w14:textId="77777777" w:rsidR="00B06A3F" w:rsidRPr="00BA4472" w:rsidRDefault="00B06A3F" w:rsidP="00BE6387">
      <w:pPr>
        <w:spacing w:before="120" w:after="120" w:line="276" w:lineRule="auto"/>
        <w:rPr>
          <w:rFonts w:ascii="Arial Narrow" w:hAnsi="Arial Narrow"/>
          <w:sz w:val="22"/>
          <w:szCs w:val="22"/>
        </w:rPr>
      </w:pPr>
      <w:r w:rsidRPr="00BA4472">
        <w:rPr>
          <w:rFonts w:ascii="Arial Narrow" w:hAnsi="Arial Narrow"/>
          <w:sz w:val="22"/>
          <w:szCs w:val="22"/>
        </w:rPr>
        <w:t xml:space="preserve">Órgano Gestor (responsable de la elaboración, firma y tramitación del informe de gestión del proyecto: </w:t>
      </w:r>
      <w:r w:rsidRPr="00BA4472">
        <w:rPr>
          <w:rFonts w:ascii="Arial Narrow" w:hAnsi="Arial Narrow"/>
          <w:color w:val="FF0000"/>
          <w:sz w:val="22"/>
          <w:szCs w:val="22"/>
        </w:rPr>
        <w:t>XXXX</w:t>
      </w:r>
    </w:p>
    <w:p w14:paraId="4DD31756" w14:textId="77777777" w:rsidR="00B06A3F" w:rsidRPr="00BA4472" w:rsidRDefault="00B06A3F" w:rsidP="00BE6387">
      <w:pPr>
        <w:spacing w:before="120" w:after="120" w:line="276" w:lineRule="auto"/>
        <w:rPr>
          <w:rFonts w:ascii="Arial Narrow" w:hAnsi="Arial Narrow"/>
          <w:sz w:val="22"/>
          <w:szCs w:val="22"/>
        </w:rPr>
      </w:pPr>
      <w:r w:rsidRPr="00BA4472">
        <w:rPr>
          <w:rFonts w:ascii="Arial Narrow" w:hAnsi="Arial Narrow"/>
          <w:sz w:val="22"/>
          <w:szCs w:val="22"/>
        </w:rPr>
        <w:t xml:space="preserve">Código identificativo del proyecto: </w:t>
      </w:r>
      <w:r w:rsidRPr="00BA4472">
        <w:rPr>
          <w:rFonts w:ascii="Arial Narrow" w:hAnsi="Arial Narrow"/>
          <w:color w:val="FF0000"/>
          <w:sz w:val="22"/>
          <w:szCs w:val="22"/>
        </w:rPr>
        <w:t>XXXX</w:t>
      </w:r>
    </w:p>
    <w:p w14:paraId="36330C52" w14:textId="77777777" w:rsidR="00B06A3F" w:rsidRPr="00BE6387" w:rsidRDefault="00B06A3F" w:rsidP="00BE6387">
      <w:pPr>
        <w:spacing w:before="120" w:after="120" w:line="276" w:lineRule="auto"/>
        <w:rPr>
          <w:rFonts w:ascii="Arial Narrow" w:hAnsi="Arial Narrow"/>
          <w:bCs/>
          <w:sz w:val="22"/>
          <w:szCs w:val="22"/>
        </w:rPr>
      </w:pPr>
      <w:r w:rsidRPr="00BA4472">
        <w:rPr>
          <w:rFonts w:ascii="Arial Narrow" w:hAnsi="Arial Narrow"/>
          <w:sz w:val="22"/>
          <w:szCs w:val="22"/>
        </w:rPr>
        <w:t xml:space="preserve">Identificación de la convocatoria en la BDNS (Base de Batos Nacional de Subvenciones): </w:t>
      </w:r>
      <w:r w:rsidRPr="00BA4472">
        <w:rPr>
          <w:rFonts w:ascii="Arial Narrow" w:hAnsi="Arial Narrow"/>
          <w:color w:val="FF0000"/>
          <w:sz w:val="22"/>
          <w:szCs w:val="22"/>
        </w:rPr>
        <w:t>XXXX</w:t>
      </w:r>
    </w:p>
    <w:bookmarkEnd w:id="1"/>
    <w:p w14:paraId="1AEB0928" w14:textId="712639AA" w:rsidR="00365CE6" w:rsidRPr="00BA4472" w:rsidRDefault="00BA4472" w:rsidP="00BE6387">
      <w:pPr>
        <w:spacing w:before="120" w:after="120" w:line="276" w:lineRule="auto"/>
        <w:rPr>
          <w:rFonts w:ascii="Arial Narrow" w:hAnsi="Arial Narrow"/>
          <w:bCs/>
          <w:i/>
          <w:iCs/>
          <w:color w:val="0070C0"/>
          <w:sz w:val="22"/>
          <w:szCs w:val="22"/>
        </w:rPr>
      </w:pPr>
      <w:r w:rsidRPr="00BA4472">
        <w:rPr>
          <w:rFonts w:ascii="Arial Narrow" w:hAnsi="Arial Narrow"/>
          <w:bCs/>
          <w:i/>
          <w:iCs/>
          <w:color w:val="0070C0"/>
          <w:sz w:val="22"/>
          <w:szCs w:val="22"/>
        </w:rPr>
        <w:t xml:space="preserve"> </w:t>
      </w:r>
      <w:r w:rsidR="00365CE6" w:rsidRPr="00BA4472">
        <w:rPr>
          <w:rFonts w:ascii="Arial Narrow" w:hAnsi="Arial Narrow"/>
          <w:bCs/>
          <w:i/>
          <w:iCs/>
          <w:color w:val="0070C0"/>
          <w:sz w:val="22"/>
          <w:szCs w:val="22"/>
        </w:rPr>
        <w:t>[En el caso de que la inversión en la que se incluye la medida no tenga asociada una etiqueta climática, se incluirá el siguiente texto:]</w:t>
      </w:r>
    </w:p>
    <w:p w14:paraId="45CAFBBA" w14:textId="77777777" w:rsidR="00365CE6" w:rsidRPr="00BA4472" w:rsidRDefault="00365CE6" w:rsidP="00BE6387">
      <w:pPr>
        <w:spacing w:before="120" w:after="120" w:line="276" w:lineRule="auto"/>
        <w:rPr>
          <w:rFonts w:ascii="Arial Narrow" w:hAnsi="Arial Narrow"/>
          <w:sz w:val="22"/>
          <w:szCs w:val="22"/>
        </w:rPr>
      </w:pPr>
      <w:r w:rsidRPr="00BA4472">
        <w:rPr>
          <w:rFonts w:ascii="Arial Narrow" w:hAnsi="Arial Narrow"/>
          <w:bCs/>
          <w:sz w:val="22"/>
          <w:szCs w:val="22"/>
        </w:rPr>
        <w:t xml:space="preserve">Esta medida no tiene asociada una etiqueta verde ni digital en los términos previstos en el Anexo VI del Reglamento </w:t>
      </w:r>
      <w:r w:rsidRPr="00BA4472">
        <w:rPr>
          <w:rFonts w:ascii="Arial Narrow" w:hAnsi="Arial Narrow"/>
          <w:sz w:val="22"/>
          <w:szCs w:val="22"/>
        </w:rPr>
        <w:t xml:space="preserve">(UE) 2021/241 del Parlamento Europeo y del Consejo de 12 de febrero de 2021, por el que se establece el Mecanismo de Recuperación y </w:t>
      </w:r>
      <w:proofErr w:type="spellStart"/>
      <w:r w:rsidRPr="00BA4472">
        <w:rPr>
          <w:rFonts w:ascii="Arial Narrow" w:hAnsi="Arial Narrow"/>
          <w:sz w:val="22"/>
          <w:szCs w:val="22"/>
        </w:rPr>
        <w:t>Resilencia</w:t>
      </w:r>
      <w:proofErr w:type="spellEnd"/>
      <w:r w:rsidRPr="00BA4472">
        <w:rPr>
          <w:rFonts w:ascii="Arial Narrow" w:hAnsi="Arial Narrow"/>
          <w:sz w:val="22"/>
          <w:szCs w:val="22"/>
        </w:rPr>
        <w:t>.</w:t>
      </w:r>
    </w:p>
    <w:p w14:paraId="1727F141" w14:textId="6A82D6EF" w:rsidR="00365CE6" w:rsidRPr="00BA4472" w:rsidRDefault="00365CE6" w:rsidP="00BE6387">
      <w:pPr>
        <w:spacing w:before="120" w:after="120" w:line="276" w:lineRule="auto"/>
        <w:rPr>
          <w:rFonts w:ascii="Arial Narrow" w:hAnsi="Arial Narrow"/>
          <w:i/>
          <w:iCs/>
          <w:color w:val="0070C0"/>
          <w:sz w:val="22"/>
          <w:szCs w:val="22"/>
        </w:rPr>
      </w:pPr>
      <w:r w:rsidRPr="00BA4472">
        <w:rPr>
          <w:rFonts w:ascii="Arial Narrow" w:hAnsi="Arial Narrow"/>
          <w:i/>
          <w:iCs/>
          <w:color w:val="0070C0"/>
          <w:sz w:val="22"/>
          <w:szCs w:val="22"/>
        </w:rPr>
        <w:t>[En las inversiones que sí tiene asociada una etiqueta verde o digital se incluirá:]</w:t>
      </w:r>
    </w:p>
    <w:p w14:paraId="725F068E" w14:textId="77777777" w:rsidR="00365CE6" w:rsidRPr="00BE6387" w:rsidRDefault="00365CE6" w:rsidP="00BE6387">
      <w:pPr>
        <w:spacing w:before="120" w:after="120" w:line="276" w:lineRule="auto"/>
        <w:rPr>
          <w:rFonts w:ascii="Arial Narrow" w:hAnsi="Arial Narrow"/>
          <w:sz w:val="22"/>
          <w:szCs w:val="22"/>
        </w:rPr>
      </w:pPr>
      <w:r w:rsidRPr="00BA4472">
        <w:rPr>
          <w:rFonts w:ascii="Arial Narrow" w:hAnsi="Arial Narrow"/>
          <w:bCs/>
          <w:sz w:val="22"/>
          <w:szCs w:val="22"/>
        </w:rPr>
        <w:t xml:space="preserve">Esta medida contribuye a los objetivos climáticos y medioambientales de la acción por el clima en los términos previstos en los Anexos VI y VII del Reglamento </w:t>
      </w:r>
      <w:r w:rsidRPr="00BA4472">
        <w:rPr>
          <w:rFonts w:ascii="Arial Narrow" w:hAnsi="Arial Narrow"/>
          <w:sz w:val="22"/>
          <w:szCs w:val="22"/>
        </w:rPr>
        <w:t xml:space="preserve">(UE) 2021/241 del Parlamento Europeo y del Consejo de 12 de febrero de 2021, por el que se establece el Mecanismo de Recuperación y </w:t>
      </w:r>
      <w:proofErr w:type="spellStart"/>
      <w:r w:rsidRPr="00BA4472">
        <w:rPr>
          <w:rFonts w:ascii="Arial Narrow" w:hAnsi="Arial Narrow"/>
          <w:sz w:val="22"/>
          <w:szCs w:val="22"/>
        </w:rPr>
        <w:t>Resilencia</w:t>
      </w:r>
      <w:proofErr w:type="spellEnd"/>
      <w:r w:rsidRPr="00BA4472">
        <w:rPr>
          <w:rFonts w:ascii="Arial Narrow" w:hAnsi="Arial Narrow"/>
          <w:sz w:val="22"/>
          <w:szCs w:val="22"/>
        </w:rPr>
        <w:t>.</w:t>
      </w:r>
    </w:p>
    <w:p w14:paraId="696F8CA3" w14:textId="5A388675" w:rsidR="008D369D" w:rsidRPr="00BE6387" w:rsidRDefault="008D369D" w:rsidP="00BE6387">
      <w:pPr>
        <w:spacing w:before="120" w:after="120" w:line="276" w:lineRule="auto"/>
        <w:rPr>
          <w:rFonts w:ascii="Arial Narrow" w:hAnsi="Arial Narrow"/>
          <w:b/>
          <w:sz w:val="22"/>
          <w:szCs w:val="22"/>
        </w:rPr>
      </w:pPr>
      <w:r w:rsidRPr="00BE6387">
        <w:rPr>
          <w:rFonts w:ascii="Arial Narrow" w:hAnsi="Arial Narrow"/>
          <w:b/>
          <w:sz w:val="22"/>
          <w:szCs w:val="22"/>
        </w:rPr>
        <w:t xml:space="preserve">7. PROCEDIMIENTO DE ADJUDICACIÓN: </w:t>
      </w:r>
    </w:p>
    <w:p w14:paraId="14EBBEE9" w14:textId="68B7E717" w:rsidR="008D369D" w:rsidRDefault="00753971" w:rsidP="00BE6387">
      <w:pPr>
        <w:widowControl w:val="0"/>
        <w:tabs>
          <w:tab w:val="left" w:pos="567"/>
        </w:tabs>
        <w:suppressAutoHyphens/>
        <w:autoSpaceDE w:val="0"/>
        <w:autoSpaceDN w:val="0"/>
        <w:adjustRightInd w:val="0"/>
        <w:spacing w:before="120" w:after="120" w:line="276" w:lineRule="auto"/>
        <w:rPr>
          <w:rFonts w:ascii="Arial Narrow" w:hAnsi="Arial Narrow" w:cs="Courier New"/>
          <w:color w:val="FF0000"/>
          <w:spacing w:val="-3"/>
          <w:sz w:val="22"/>
          <w:szCs w:val="22"/>
        </w:rPr>
      </w:pPr>
      <w:r w:rsidRPr="00BE6387">
        <w:rPr>
          <w:rFonts w:ascii="Arial Narrow" w:hAnsi="Arial Narrow" w:cs="Courier New"/>
          <w:spacing w:val="-3"/>
          <w:sz w:val="22"/>
          <w:szCs w:val="22"/>
        </w:rPr>
        <w:t xml:space="preserve">Tramitación: </w:t>
      </w:r>
      <w:r w:rsidR="008D369D" w:rsidRPr="00BE6387">
        <w:rPr>
          <w:rFonts w:ascii="Arial Narrow" w:hAnsi="Arial Narrow" w:cs="Courier New"/>
          <w:color w:val="FF0000"/>
          <w:spacing w:val="-3"/>
          <w:sz w:val="22"/>
          <w:szCs w:val="22"/>
        </w:rPr>
        <w:t>ordinaria / urgente</w:t>
      </w:r>
    </w:p>
    <w:p w14:paraId="72294487" w14:textId="5444721C" w:rsidR="00BA4472" w:rsidRPr="00BA4472" w:rsidRDefault="00BA4472" w:rsidP="00BE6387">
      <w:pPr>
        <w:widowControl w:val="0"/>
        <w:tabs>
          <w:tab w:val="left" w:pos="567"/>
        </w:tabs>
        <w:suppressAutoHyphens/>
        <w:autoSpaceDE w:val="0"/>
        <w:autoSpaceDN w:val="0"/>
        <w:adjustRightInd w:val="0"/>
        <w:spacing w:before="120" w:after="120" w:line="276" w:lineRule="auto"/>
        <w:rPr>
          <w:rFonts w:ascii="Arial Narrow" w:hAnsi="Arial Narrow" w:cs="Courier New"/>
          <w:b/>
          <w:spacing w:val="-3"/>
          <w:sz w:val="22"/>
          <w:szCs w:val="22"/>
        </w:rPr>
      </w:pPr>
      <w:r w:rsidRPr="00BA4472">
        <w:rPr>
          <w:rFonts w:ascii="Arial Narrow" w:hAnsi="Arial Narrow" w:cs="Courier New"/>
          <w:b/>
          <w:spacing w:val="-3"/>
          <w:sz w:val="22"/>
          <w:szCs w:val="22"/>
        </w:rPr>
        <w:t>Se tendrá en cuenta lo siguiente en caso de tramitación de urgencia:</w:t>
      </w:r>
    </w:p>
    <w:p w14:paraId="38761254" w14:textId="77777777" w:rsidR="00373735" w:rsidRPr="00BA4472" w:rsidRDefault="00373735" w:rsidP="00BE6387">
      <w:pPr>
        <w:widowControl w:val="0"/>
        <w:tabs>
          <w:tab w:val="left" w:pos="567"/>
        </w:tabs>
        <w:suppressAutoHyphens/>
        <w:autoSpaceDE w:val="0"/>
        <w:autoSpaceDN w:val="0"/>
        <w:adjustRightInd w:val="0"/>
        <w:spacing w:before="120" w:after="120" w:line="276" w:lineRule="auto"/>
        <w:rPr>
          <w:rFonts w:ascii="Arial Narrow" w:hAnsi="Arial Narrow" w:cs="Courier New"/>
          <w:color w:val="FF0000"/>
          <w:spacing w:val="-3"/>
          <w:sz w:val="22"/>
          <w:szCs w:val="22"/>
        </w:rPr>
      </w:pPr>
      <w:r w:rsidRPr="00BA4472">
        <w:rPr>
          <w:rFonts w:ascii="Arial Narrow" w:hAnsi="Arial Narrow" w:cs="Courier New"/>
          <w:color w:val="FF0000"/>
          <w:spacing w:val="-3"/>
          <w:sz w:val="22"/>
          <w:szCs w:val="22"/>
        </w:rPr>
        <w:t>Tramitación de urgencia:</w:t>
      </w:r>
    </w:p>
    <w:p w14:paraId="24A9FA6E" w14:textId="0D4DF4AF" w:rsidR="00373735" w:rsidRPr="00BA4472" w:rsidRDefault="00373735" w:rsidP="00BE6387">
      <w:pPr>
        <w:widowControl w:val="0"/>
        <w:tabs>
          <w:tab w:val="left" w:pos="567"/>
        </w:tabs>
        <w:suppressAutoHyphens/>
        <w:autoSpaceDE w:val="0"/>
        <w:autoSpaceDN w:val="0"/>
        <w:adjustRightInd w:val="0"/>
        <w:spacing w:before="120" w:after="120" w:line="276" w:lineRule="auto"/>
        <w:rPr>
          <w:rFonts w:ascii="Arial Narrow" w:hAnsi="Arial Narrow" w:cs="Courier New"/>
          <w:b/>
          <w:bCs/>
          <w:i/>
          <w:iCs/>
          <w:color w:val="0070C0"/>
          <w:spacing w:val="-3"/>
          <w:sz w:val="22"/>
          <w:szCs w:val="22"/>
        </w:rPr>
      </w:pPr>
      <w:bookmarkStart w:id="2" w:name="_Hlk93339052"/>
      <w:r w:rsidRPr="00BA4472">
        <w:rPr>
          <w:rFonts w:ascii="Arial Narrow" w:hAnsi="Arial Narrow" w:cs="Courier New"/>
          <w:i/>
          <w:iCs/>
          <w:color w:val="0070C0"/>
          <w:spacing w:val="-3"/>
          <w:sz w:val="22"/>
          <w:szCs w:val="22"/>
        </w:rPr>
        <w:t>[</w:t>
      </w:r>
      <w:r w:rsidR="009C2086" w:rsidRPr="00BA4472">
        <w:rPr>
          <w:rFonts w:ascii="Arial Narrow" w:hAnsi="Arial Narrow" w:cs="Courier New"/>
          <w:i/>
          <w:iCs/>
          <w:color w:val="0070C0"/>
          <w:spacing w:val="-3"/>
          <w:sz w:val="22"/>
          <w:szCs w:val="22"/>
        </w:rPr>
        <w:t xml:space="preserve">En los contratos financiados con fondos PRTR </w:t>
      </w:r>
      <w:r w:rsidRPr="00BA4472">
        <w:rPr>
          <w:rFonts w:ascii="Arial Narrow" w:hAnsi="Arial Narrow" w:cs="Courier New"/>
          <w:i/>
          <w:iCs/>
          <w:color w:val="0070C0"/>
          <w:spacing w:val="-3"/>
          <w:sz w:val="22"/>
          <w:szCs w:val="22"/>
        </w:rPr>
        <w:t xml:space="preserve">cabe aplicar la tramitación de urgencia en los casos en los que los plazos establecidos sean realmente impracticables para tramitar el procedimiento, debiéndose dejar constancia de la justificación en el expediente y publicar tal circunstancia. Si el contrato está sujeto a regulación armonizada se requiere, además, Declaración de urgencia del Órgano de Contratación. </w:t>
      </w:r>
      <w:r w:rsidRPr="00BA4472">
        <w:rPr>
          <w:rFonts w:ascii="Arial Narrow" w:hAnsi="Arial Narrow" w:cs="Courier New"/>
          <w:b/>
          <w:bCs/>
          <w:i/>
          <w:iCs/>
          <w:color w:val="0070C0"/>
          <w:spacing w:val="-3"/>
          <w:sz w:val="22"/>
          <w:szCs w:val="22"/>
        </w:rPr>
        <w:t xml:space="preserve">Especialidades procedimentales de la tramitación de urgencia: </w:t>
      </w:r>
    </w:p>
    <w:p w14:paraId="27F9269A" w14:textId="77777777" w:rsidR="00373735" w:rsidRPr="00BA4472" w:rsidRDefault="00373735" w:rsidP="00BE6387">
      <w:pPr>
        <w:widowControl w:val="0"/>
        <w:tabs>
          <w:tab w:val="left" w:pos="567"/>
        </w:tabs>
        <w:suppressAutoHyphens/>
        <w:autoSpaceDE w:val="0"/>
        <w:autoSpaceDN w:val="0"/>
        <w:adjustRightInd w:val="0"/>
        <w:spacing w:before="120" w:after="120" w:line="276" w:lineRule="auto"/>
        <w:rPr>
          <w:rFonts w:ascii="Arial Narrow" w:hAnsi="Arial Narrow" w:cs="Courier New"/>
          <w:i/>
          <w:iCs/>
          <w:color w:val="0070C0"/>
          <w:spacing w:val="-3"/>
          <w:sz w:val="22"/>
          <w:szCs w:val="22"/>
        </w:rPr>
      </w:pPr>
      <w:r w:rsidRPr="00BA4472">
        <w:rPr>
          <w:rFonts w:ascii="Arial Narrow" w:hAnsi="Arial Narrow" w:cs="Courier New"/>
          <w:i/>
          <w:iCs/>
          <w:color w:val="0070C0"/>
          <w:spacing w:val="-3"/>
          <w:sz w:val="22"/>
          <w:szCs w:val="22"/>
          <w:u w:val="single"/>
        </w:rPr>
        <w:t>Procedimientos abiertos ordinarios</w:t>
      </w:r>
      <w:r w:rsidRPr="00BA4472">
        <w:rPr>
          <w:rFonts w:ascii="Arial Narrow" w:hAnsi="Arial Narrow" w:cs="Courier New"/>
          <w:i/>
          <w:iCs/>
          <w:color w:val="0070C0"/>
          <w:spacing w:val="-3"/>
          <w:sz w:val="22"/>
          <w:szCs w:val="22"/>
        </w:rPr>
        <w:t>: la regla general que contiene la norma es que todos los plazos fijados para su tramitación podrán reducirse hasta la mitad por exceso. Esta regla general no se aplica al plazo de presentación de las proposiciones de los licitadores, que los órganos de contratación podrán reducir hasta un mínimo de quince días naturales contados desde la fecha del envío del anuncio de licitación.</w:t>
      </w:r>
    </w:p>
    <w:p w14:paraId="1C4AB737" w14:textId="77777777" w:rsidR="00373735" w:rsidRPr="00BA4472" w:rsidRDefault="00373735" w:rsidP="00BE6387">
      <w:pPr>
        <w:widowControl w:val="0"/>
        <w:tabs>
          <w:tab w:val="left" w:pos="567"/>
        </w:tabs>
        <w:suppressAutoHyphens/>
        <w:autoSpaceDE w:val="0"/>
        <w:autoSpaceDN w:val="0"/>
        <w:adjustRightInd w:val="0"/>
        <w:spacing w:before="120" w:after="120" w:line="276" w:lineRule="auto"/>
        <w:rPr>
          <w:rFonts w:ascii="Arial Narrow" w:hAnsi="Arial Narrow" w:cs="Courier New"/>
          <w:i/>
          <w:iCs/>
          <w:color w:val="0070C0"/>
          <w:spacing w:val="-3"/>
          <w:sz w:val="22"/>
          <w:szCs w:val="22"/>
        </w:rPr>
      </w:pPr>
      <w:r w:rsidRPr="00BA4472">
        <w:rPr>
          <w:rFonts w:ascii="Arial Narrow" w:hAnsi="Arial Narrow" w:cs="Courier New"/>
          <w:i/>
          <w:iCs/>
          <w:color w:val="0070C0"/>
          <w:spacing w:val="-3"/>
          <w:sz w:val="22"/>
          <w:szCs w:val="22"/>
          <w:u w:val="single"/>
        </w:rPr>
        <w:t>Procedimiento abierto simplificado</w:t>
      </w:r>
      <w:r w:rsidRPr="00BA4472">
        <w:rPr>
          <w:rFonts w:ascii="Arial Narrow" w:hAnsi="Arial Narrow" w:cs="Courier New"/>
          <w:i/>
          <w:iCs/>
          <w:color w:val="0070C0"/>
          <w:spacing w:val="-3"/>
          <w:sz w:val="22"/>
          <w:szCs w:val="22"/>
        </w:rPr>
        <w:t xml:space="preserve">: el plazo de presentación de proposiciones de los licitadores será de un máximo de quince días naturales en todos los casos. En los supuestos en que se contemplen criterios de </w:t>
      </w:r>
      <w:r w:rsidRPr="00BA4472">
        <w:rPr>
          <w:rFonts w:ascii="Arial Narrow" w:hAnsi="Arial Narrow" w:cs="Courier New"/>
          <w:i/>
          <w:iCs/>
          <w:color w:val="0070C0"/>
          <w:spacing w:val="-3"/>
          <w:sz w:val="22"/>
          <w:szCs w:val="22"/>
        </w:rPr>
        <w:lastRenderedPageBreak/>
        <w:t>adjudicación cuya cuantificación dependa de un juicio de valor, el análisis técnico de las proposiciones se hará por los servicios técnicos del órgano de contratación en un plazo no superior a cuatro días naturales.</w:t>
      </w:r>
    </w:p>
    <w:p w14:paraId="79638794" w14:textId="77777777" w:rsidR="00373735" w:rsidRPr="00BA4472" w:rsidRDefault="00373735" w:rsidP="00BE6387">
      <w:pPr>
        <w:widowControl w:val="0"/>
        <w:tabs>
          <w:tab w:val="left" w:pos="567"/>
        </w:tabs>
        <w:suppressAutoHyphens/>
        <w:autoSpaceDE w:val="0"/>
        <w:autoSpaceDN w:val="0"/>
        <w:adjustRightInd w:val="0"/>
        <w:spacing w:before="120" w:after="120" w:line="276" w:lineRule="auto"/>
        <w:rPr>
          <w:rFonts w:ascii="Arial Narrow" w:hAnsi="Arial Narrow" w:cs="Courier New"/>
          <w:i/>
          <w:iCs/>
          <w:color w:val="0070C0"/>
          <w:spacing w:val="-3"/>
          <w:sz w:val="22"/>
          <w:szCs w:val="22"/>
        </w:rPr>
      </w:pPr>
      <w:r w:rsidRPr="00BA4472">
        <w:rPr>
          <w:rFonts w:ascii="Arial Narrow" w:hAnsi="Arial Narrow" w:cs="Courier New"/>
          <w:i/>
          <w:iCs/>
          <w:color w:val="0070C0"/>
          <w:spacing w:val="-3"/>
          <w:sz w:val="22"/>
          <w:szCs w:val="22"/>
          <w:u w:val="single"/>
        </w:rPr>
        <w:t>Procedimiento abierto simplificado abreviado</w:t>
      </w:r>
      <w:r w:rsidRPr="00BA4472">
        <w:rPr>
          <w:rFonts w:ascii="Arial Narrow" w:hAnsi="Arial Narrow" w:cs="Courier New"/>
          <w:i/>
          <w:iCs/>
          <w:color w:val="0070C0"/>
          <w:spacing w:val="-3"/>
          <w:sz w:val="22"/>
          <w:szCs w:val="22"/>
        </w:rPr>
        <w:t>: el plazo para la presentación de las proposiciones será de un máximo de ocho días naturales. No obstante, cuando se trate de compras corrientes de bienes disponibles en el mercado el plazo será de cinco días naturales</w:t>
      </w:r>
    </w:p>
    <w:p w14:paraId="7A55275B" w14:textId="77777777" w:rsidR="00373735" w:rsidRPr="00BA4472" w:rsidRDefault="00373735" w:rsidP="00BE6387">
      <w:pPr>
        <w:widowControl w:val="0"/>
        <w:tabs>
          <w:tab w:val="left" w:pos="567"/>
        </w:tabs>
        <w:suppressAutoHyphens/>
        <w:autoSpaceDE w:val="0"/>
        <w:autoSpaceDN w:val="0"/>
        <w:adjustRightInd w:val="0"/>
        <w:spacing w:before="120" w:after="120" w:line="276" w:lineRule="auto"/>
        <w:rPr>
          <w:rFonts w:ascii="Arial Narrow" w:hAnsi="Arial Narrow" w:cs="Courier New"/>
          <w:i/>
          <w:iCs/>
          <w:color w:val="0070C0"/>
          <w:spacing w:val="-3"/>
          <w:sz w:val="22"/>
          <w:szCs w:val="22"/>
        </w:rPr>
      </w:pPr>
      <w:r w:rsidRPr="00BA4472">
        <w:rPr>
          <w:rFonts w:ascii="Arial Narrow" w:hAnsi="Arial Narrow" w:cs="Courier New"/>
          <w:i/>
          <w:iCs/>
          <w:color w:val="0070C0"/>
          <w:spacing w:val="-3"/>
          <w:sz w:val="22"/>
          <w:szCs w:val="22"/>
          <w:u w:val="single"/>
        </w:rPr>
        <w:t>Procedimiento restringido y negociado</w:t>
      </w:r>
      <w:r w:rsidRPr="00BA4472">
        <w:rPr>
          <w:rFonts w:ascii="Arial Narrow" w:hAnsi="Arial Narrow" w:cs="Courier New"/>
          <w:i/>
          <w:iCs/>
          <w:color w:val="0070C0"/>
          <w:spacing w:val="-3"/>
          <w:sz w:val="22"/>
          <w:szCs w:val="22"/>
        </w:rPr>
        <w:t>. Los plazos fijados para la tramitación del procedimiento restringido y del procedimiento de licitación con negociación podrán reducirse hasta la mitad por exceso. El plazo de presentación de las solicitudes podrá reducirse hasta un mínimo de quince días naturales. El plazo de presentación de las proposiciones en ningún caso será inferior a diez días naturales.</w:t>
      </w:r>
    </w:p>
    <w:p w14:paraId="2FD3D229" w14:textId="765EA47F" w:rsidR="00373735" w:rsidRPr="00BE6387" w:rsidRDefault="00373735" w:rsidP="00BE6387">
      <w:pPr>
        <w:widowControl w:val="0"/>
        <w:tabs>
          <w:tab w:val="left" w:pos="567"/>
        </w:tabs>
        <w:suppressAutoHyphens/>
        <w:autoSpaceDE w:val="0"/>
        <w:autoSpaceDN w:val="0"/>
        <w:adjustRightInd w:val="0"/>
        <w:spacing w:before="120" w:after="120" w:line="276" w:lineRule="auto"/>
        <w:rPr>
          <w:rFonts w:ascii="Arial Narrow" w:hAnsi="Arial Narrow" w:cs="Courier New"/>
          <w:i/>
          <w:iCs/>
          <w:color w:val="0070C0"/>
          <w:spacing w:val="-3"/>
          <w:sz w:val="22"/>
          <w:szCs w:val="22"/>
        </w:rPr>
      </w:pPr>
      <w:r w:rsidRPr="00BA4472">
        <w:rPr>
          <w:rFonts w:ascii="Arial Narrow" w:hAnsi="Arial Narrow" w:cs="Courier New"/>
          <w:i/>
          <w:iCs/>
          <w:color w:val="0070C0"/>
          <w:spacing w:val="-3"/>
          <w:sz w:val="22"/>
          <w:szCs w:val="22"/>
        </w:rPr>
        <w:t>Emisión de informes: cinco días naturales, sin posibilidad de prórroga.</w:t>
      </w:r>
    </w:p>
    <w:bookmarkEnd w:id="2"/>
    <w:p w14:paraId="6DBB77CE" w14:textId="0B6D6652" w:rsidR="008D369D" w:rsidRDefault="008D369D" w:rsidP="00BE6387">
      <w:pPr>
        <w:spacing w:before="120" w:after="120" w:line="276" w:lineRule="auto"/>
        <w:rPr>
          <w:rFonts w:ascii="Arial Narrow" w:hAnsi="Arial Narrow"/>
          <w:b/>
          <w:sz w:val="22"/>
          <w:szCs w:val="22"/>
        </w:rPr>
      </w:pPr>
      <w:r w:rsidRPr="00BE6387">
        <w:rPr>
          <w:rFonts w:ascii="Arial Narrow" w:hAnsi="Arial Narrow"/>
          <w:b/>
          <w:sz w:val="22"/>
          <w:szCs w:val="22"/>
        </w:rPr>
        <w:t>9. FORMA DE PRESENTACIÓN</w:t>
      </w:r>
      <w:r w:rsidR="00304645" w:rsidRPr="00BE6387">
        <w:rPr>
          <w:rFonts w:ascii="Arial Narrow" w:hAnsi="Arial Narrow"/>
          <w:b/>
          <w:sz w:val="22"/>
          <w:szCs w:val="22"/>
        </w:rPr>
        <w:t xml:space="preserve"> DE LAS OFERTAS</w:t>
      </w:r>
      <w:r w:rsidRPr="00BE6387">
        <w:rPr>
          <w:rFonts w:ascii="Arial Narrow" w:hAnsi="Arial Narrow"/>
          <w:b/>
          <w:sz w:val="22"/>
          <w:szCs w:val="22"/>
        </w:rPr>
        <w:t xml:space="preserve">. </w:t>
      </w:r>
    </w:p>
    <w:p w14:paraId="7EFB141A" w14:textId="668D17C1" w:rsidR="00D60ACC" w:rsidRDefault="00D60ACC" w:rsidP="00BE6387">
      <w:pPr>
        <w:spacing w:before="120" w:after="120" w:line="276" w:lineRule="auto"/>
        <w:rPr>
          <w:rFonts w:ascii="Arial Narrow" w:hAnsi="Arial Narrow"/>
          <w:b/>
          <w:sz w:val="22"/>
          <w:szCs w:val="22"/>
        </w:rPr>
      </w:pPr>
      <w:r>
        <w:rPr>
          <w:rFonts w:ascii="Arial Narrow" w:hAnsi="Arial Narrow"/>
          <w:b/>
          <w:sz w:val="22"/>
          <w:szCs w:val="22"/>
        </w:rPr>
        <w:t>En el sobre 1, se incluirá la siguiente documentación que deben presentar los licitadores:</w:t>
      </w:r>
    </w:p>
    <w:p w14:paraId="678B61F2" w14:textId="67566F20" w:rsidR="00864B9F" w:rsidRPr="00864B9F" w:rsidRDefault="00E021AC" w:rsidP="00BE6387">
      <w:pPr>
        <w:spacing w:before="120" w:after="120" w:line="276" w:lineRule="auto"/>
        <w:rPr>
          <w:rFonts w:ascii="Arial Narrow" w:hAnsi="Arial Narrow"/>
          <w:sz w:val="22"/>
          <w:szCs w:val="22"/>
        </w:rPr>
      </w:pPr>
      <w:r w:rsidRPr="00864B9F">
        <w:rPr>
          <w:rFonts w:ascii="Arial Narrow" w:hAnsi="Arial Narrow"/>
          <w:sz w:val="22"/>
          <w:szCs w:val="22"/>
        </w:rPr>
        <w:t>Anexo X</w:t>
      </w:r>
      <w:r w:rsidR="00864B9F">
        <w:rPr>
          <w:rFonts w:ascii="Arial Narrow" w:hAnsi="Arial Narrow"/>
          <w:sz w:val="22"/>
          <w:szCs w:val="22"/>
        </w:rPr>
        <w:t>VI</w:t>
      </w:r>
      <w:r w:rsidRPr="00864B9F">
        <w:rPr>
          <w:rFonts w:ascii="Arial Narrow" w:hAnsi="Arial Narrow"/>
          <w:sz w:val="22"/>
          <w:szCs w:val="22"/>
        </w:rPr>
        <w:t xml:space="preserve"> que consta de</w:t>
      </w:r>
    </w:p>
    <w:p w14:paraId="4D02C51B" w14:textId="440A6009" w:rsidR="00864B9F" w:rsidRPr="00864B9F" w:rsidRDefault="00864B9F" w:rsidP="004F0D01">
      <w:pPr>
        <w:pStyle w:val="Prrafodelista"/>
        <w:numPr>
          <w:ilvl w:val="0"/>
          <w:numId w:val="31"/>
        </w:numPr>
        <w:spacing w:before="120" w:after="120" w:line="276" w:lineRule="auto"/>
        <w:rPr>
          <w:rFonts w:ascii="Arial Narrow" w:hAnsi="Arial Narrow"/>
          <w:sz w:val="22"/>
          <w:szCs w:val="22"/>
        </w:rPr>
      </w:pPr>
      <w:r w:rsidRPr="00864B9F">
        <w:rPr>
          <w:rFonts w:ascii="Arial Narrow" w:hAnsi="Arial Narrow" w:cstheme="minorHAnsi"/>
          <w:sz w:val="22"/>
          <w:szCs w:val="22"/>
        </w:rPr>
        <w:t>Declaración de ausencia de conflicto de intereses (DACI), beneficiarios, contratistas y subcontratistas</w:t>
      </w:r>
      <w:r w:rsidRPr="00864B9F">
        <w:rPr>
          <w:rFonts w:ascii="Arial Narrow" w:hAnsi="Arial Narrow"/>
          <w:sz w:val="22"/>
          <w:szCs w:val="22"/>
        </w:rPr>
        <w:t xml:space="preserve"> </w:t>
      </w:r>
    </w:p>
    <w:p w14:paraId="229D4BA0" w14:textId="7E5074FF" w:rsidR="00864B9F" w:rsidRPr="00864B9F" w:rsidRDefault="00864B9F" w:rsidP="004F0D01">
      <w:pPr>
        <w:pStyle w:val="Prrafodelista"/>
        <w:numPr>
          <w:ilvl w:val="0"/>
          <w:numId w:val="31"/>
        </w:numPr>
        <w:spacing w:before="120" w:after="120" w:line="276" w:lineRule="auto"/>
        <w:rPr>
          <w:rFonts w:ascii="Arial Narrow" w:hAnsi="Arial Narrow"/>
          <w:sz w:val="22"/>
          <w:szCs w:val="22"/>
        </w:rPr>
      </w:pPr>
      <w:r w:rsidRPr="00864B9F">
        <w:rPr>
          <w:rFonts w:ascii="Arial Narrow" w:hAnsi="Arial Narrow"/>
          <w:sz w:val="22"/>
          <w:szCs w:val="22"/>
        </w:rPr>
        <w:t xml:space="preserve">Declaración de </w:t>
      </w:r>
      <w:r w:rsidRPr="00864B9F">
        <w:rPr>
          <w:rFonts w:ascii="Arial Narrow" w:hAnsi="Arial Narrow" w:cstheme="minorHAnsi"/>
          <w:bCs/>
          <w:iCs/>
          <w:sz w:val="22"/>
          <w:szCs w:val="22"/>
        </w:rPr>
        <w:t>cesión y tratamiento de datos en relación con la ejecución de actuaciones del plan de recuperación, transformación y resiliencia (PRTR)</w:t>
      </w:r>
    </w:p>
    <w:p w14:paraId="6FA552D2" w14:textId="753D83EC" w:rsidR="00864B9F" w:rsidRPr="00864B9F" w:rsidRDefault="00864B9F" w:rsidP="00864B9F">
      <w:pPr>
        <w:pStyle w:val="Prrafodelista"/>
        <w:numPr>
          <w:ilvl w:val="0"/>
          <w:numId w:val="31"/>
        </w:numPr>
        <w:tabs>
          <w:tab w:val="left" w:pos="3402"/>
        </w:tabs>
        <w:spacing w:before="120" w:after="120" w:line="276" w:lineRule="auto"/>
        <w:rPr>
          <w:rFonts w:ascii="Arial Narrow" w:hAnsi="Arial Narrow" w:cstheme="minorHAnsi"/>
          <w:iCs/>
          <w:sz w:val="22"/>
          <w:szCs w:val="22"/>
        </w:rPr>
      </w:pPr>
      <w:r w:rsidRPr="00864B9F">
        <w:rPr>
          <w:rFonts w:ascii="Arial Narrow" w:hAnsi="Arial Narrow" w:cstheme="minorHAnsi"/>
          <w:bCs/>
          <w:iCs/>
          <w:sz w:val="22"/>
          <w:szCs w:val="22"/>
        </w:rPr>
        <w:t>Modelo declaración de compromiso en relación con la ejecución de actuaciones del plan de recuperación, transformación y resiliencia (PRTR</w:t>
      </w:r>
      <w:r w:rsidRPr="00864B9F">
        <w:rPr>
          <w:rFonts w:ascii="Arial Narrow" w:hAnsi="Arial Narrow" w:cstheme="minorHAnsi"/>
          <w:iCs/>
          <w:sz w:val="22"/>
          <w:szCs w:val="22"/>
        </w:rPr>
        <w:t>)</w:t>
      </w:r>
    </w:p>
    <w:p w14:paraId="2ADA4782" w14:textId="6565F15C" w:rsidR="008D369D" w:rsidRDefault="008D369D" w:rsidP="00BE6387">
      <w:pPr>
        <w:widowControl w:val="0"/>
        <w:suppressAutoHyphens/>
        <w:autoSpaceDE w:val="0"/>
        <w:autoSpaceDN w:val="0"/>
        <w:adjustRightInd w:val="0"/>
        <w:spacing w:before="120" w:after="120" w:line="276" w:lineRule="auto"/>
        <w:rPr>
          <w:rFonts w:ascii="Arial Narrow" w:hAnsi="Arial Narrow"/>
          <w:b/>
          <w:sz w:val="22"/>
          <w:szCs w:val="22"/>
        </w:rPr>
      </w:pPr>
      <w:r w:rsidRPr="00BE6387">
        <w:rPr>
          <w:rFonts w:ascii="Arial Narrow" w:hAnsi="Arial Narrow"/>
          <w:b/>
          <w:sz w:val="22"/>
          <w:szCs w:val="22"/>
        </w:rPr>
        <w:t xml:space="preserve">16. SUBCONTRATACIÓN: </w:t>
      </w:r>
    </w:p>
    <w:p w14:paraId="12E930F0" w14:textId="4E11E99B" w:rsidR="00BA4472" w:rsidRPr="00BE6387" w:rsidRDefault="00BA4472" w:rsidP="00BE6387">
      <w:pPr>
        <w:widowControl w:val="0"/>
        <w:suppressAutoHyphens/>
        <w:autoSpaceDE w:val="0"/>
        <w:autoSpaceDN w:val="0"/>
        <w:adjustRightInd w:val="0"/>
        <w:spacing w:before="120" w:after="120" w:line="276" w:lineRule="auto"/>
        <w:rPr>
          <w:rFonts w:ascii="Arial Narrow" w:hAnsi="Arial Narrow"/>
          <w:b/>
          <w:sz w:val="22"/>
          <w:szCs w:val="22"/>
        </w:rPr>
      </w:pPr>
      <w:r>
        <w:rPr>
          <w:rFonts w:ascii="Arial Narrow" w:hAnsi="Arial Narrow"/>
          <w:b/>
          <w:sz w:val="22"/>
          <w:szCs w:val="22"/>
        </w:rPr>
        <w:t>Este apartado se sustituirá íntegramente por el siguiente:</w:t>
      </w:r>
    </w:p>
    <w:p w14:paraId="45DFD62D" w14:textId="2100C6CD" w:rsidR="00B94BA2" w:rsidRDefault="00B94BA2" w:rsidP="00BE6387">
      <w:pPr>
        <w:widowControl w:val="0"/>
        <w:suppressAutoHyphens/>
        <w:autoSpaceDE w:val="0"/>
        <w:autoSpaceDN w:val="0"/>
        <w:adjustRightInd w:val="0"/>
        <w:spacing w:before="120" w:after="120" w:line="276" w:lineRule="auto"/>
        <w:rPr>
          <w:rFonts w:ascii="Arial Narrow" w:hAnsi="Arial Narrow"/>
          <w:sz w:val="22"/>
          <w:szCs w:val="22"/>
        </w:rPr>
      </w:pPr>
      <w:r w:rsidRPr="00C90733">
        <w:rPr>
          <w:rFonts w:ascii="Arial Narrow" w:hAnsi="Arial Narrow"/>
          <w:sz w:val="22"/>
          <w:szCs w:val="22"/>
        </w:rPr>
        <w:t>Procede: Sí</w:t>
      </w:r>
    </w:p>
    <w:p w14:paraId="0544D45B" w14:textId="70AA071D" w:rsidR="003E037D" w:rsidRPr="00BE6387" w:rsidRDefault="003E037D" w:rsidP="00BE6387">
      <w:pPr>
        <w:widowControl w:val="0"/>
        <w:suppressAutoHyphens/>
        <w:autoSpaceDE w:val="0"/>
        <w:autoSpaceDN w:val="0"/>
        <w:adjustRightInd w:val="0"/>
        <w:spacing w:before="120" w:after="120" w:line="276" w:lineRule="auto"/>
        <w:rPr>
          <w:rFonts w:ascii="Arial Narrow" w:hAnsi="Arial Narrow"/>
          <w:sz w:val="22"/>
          <w:szCs w:val="22"/>
        </w:rPr>
      </w:pPr>
      <w:r w:rsidRPr="00BE6387">
        <w:rPr>
          <w:rFonts w:ascii="Arial Narrow" w:hAnsi="Arial Narrow"/>
          <w:sz w:val="22"/>
          <w:szCs w:val="22"/>
        </w:rPr>
        <w:t>El contratista podrá concertar con terceros la realización parcial de la prestación, excepto para los siguientes supuestos</w:t>
      </w:r>
      <w:r w:rsidR="002037C3" w:rsidRPr="00BE6387">
        <w:rPr>
          <w:rFonts w:ascii="Arial Narrow" w:hAnsi="Arial Narrow"/>
          <w:sz w:val="22"/>
          <w:szCs w:val="22"/>
        </w:rPr>
        <w:t xml:space="preserve"> </w:t>
      </w:r>
      <w:r w:rsidR="002037C3" w:rsidRPr="00BE6387">
        <w:rPr>
          <w:rFonts w:ascii="Arial Narrow" w:hAnsi="Arial Narrow" w:cs="Calibri"/>
          <w:sz w:val="22"/>
          <w:szCs w:val="22"/>
        </w:rPr>
        <w:t>(art 75.4 y 251.2.e)</w:t>
      </w:r>
      <w:r w:rsidRPr="00BE6387">
        <w:rPr>
          <w:rFonts w:ascii="Arial Narrow" w:hAnsi="Arial Narrow"/>
          <w:sz w:val="22"/>
          <w:szCs w:val="22"/>
        </w:rPr>
        <w:t>:</w:t>
      </w:r>
    </w:p>
    <w:p w14:paraId="00E8F6A5" w14:textId="1B32A795" w:rsidR="002020A3" w:rsidRPr="00BE6387" w:rsidRDefault="001B0315" w:rsidP="00BE6387">
      <w:pPr>
        <w:spacing w:before="120" w:after="120" w:line="276" w:lineRule="auto"/>
        <w:ind w:left="360"/>
        <w:rPr>
          <w:rFonts w:ascii="Arial Narrow" w:hAnsi="Arial Narrow" w:cs="Calibri"/>
          <w:sz w:val="22"/>
          <w:szCs w:val="22"/>
        </w:rPr>
      </w:pPr>
      <w:r w:rsidRPr="00BE6387">
        <w:rPr>
          <w:rFonts w:ascii="Arial Narrow" w:hAnsi="Arial Narrow" w:cs="Calibri"/>
          <w:sz w:val="22"/>
          <w:szCs w:val="22"/>
        </w:rPr>
        <w:t>Tareas o trabajos</w:t>
      </w:r>
      <w:r w:rsidR="00CC28D1" w:rsidRPr="00BE6387">
        <w:rPr>
          <w:rFonts w:ascii="Arial Narrow" w:hAnsi="Arial Narrow" w:cs="Calibri"/>
          <w:sz w:val="22"/>
          <w:szCs w:val="22"/>
        </w:rPr>
        <w:t xml:space="preserve"> críticos</w:t>
      </w:r>
      <w:r w:rsidRPr="00BE6387">
        <w:rPr>
          <w:rFonts w:ascii="Arial Narrow" w:hAnsi="Arial Narrow" w:cs="Calibri"/>
          <w:sz w:val="22"/>
          <w:szCs w:val="22"/>
        </w:rPr>
        <w:t xml:space="preserve"> que en atención a su especial naturaleza deban ser ejecutados directamente por el propio licitador o por un participante de la UTE</w:t>
      </w:r>
      <w:r w:rsidR="00CC28D1" w:rsidRPr="00BE6387">
        <w:rPr>
          <w:rFonts w:ascii="Arial Narrow" w:hAnsi="Arial Narrow" w:cs="Calibri"/>
          <w:sz w:val="22"/>
          <w:szCs w:val="22"/>
        </w:rPr>
        <w:t xml:space="preserve">. </w:t>
      </w:r>
      <w:r w:rsidR="00CC28D1" w:rsidRPr="00BE6387">
        <w:rPr>
          <w:rFonts w:ascii="Arial Narrow" w:hAnsi="Arial Narrow" w:cs="Calibri"/>
          <w:color w:val="FF0000"/>
          <w:sz w:val="22"/>
          <w:szCs w:val="22"/>
        </w:rPr>
        <w:t xml:space="preserve">SI </w:t>
      </w:r>
      <w:r w:rsidR="009C4447" w:rsidRPr="00BE6387">
        <w:rPr>
          <w:rFonts w:ascii="Arial Narrow" w:hAnsi="Arial Narrow" w:cs="Calibri"/>
          <w:i/>
          <w:iCs/>
          <w:color w:val="0070C0"/>
          <w:sz w:val="22"/>
          <w:szCs w:val="22"/>
        </w:rPr>
        <w:t>[</w:t>
      </w:r>
      <w:r w:rsidR="00CC28D1" w:rsidRPr="00BE6387">
        <w:rPr>
          <w:rFonts w:ascii="Arial Narrow" w:hAnsi="Arial Narrow" w:cs="Calibri"/>
          <w:i/>
          <w:iCs/>
          <w:color w:val="0070C0"/>
          <w:sz w:val="22"/>
          <w:szCs w:val="22"/>
        </w:rPr>
        <w:t>Especificar y motivar</w:t>
      </w:r>
      <w:r w:rsidR="009C4447" w:rsidRPr="00BE6387">
        <w:rPr>
          <w:rFonts w:ascii="Arial Narrow" w:hAnsi="Arial Narrow" w:cs="Calibri"/>
          <w:i/>
          <w:iCs/>
          <w:color w:val="0070C0"/>
          <w:sz w:val="22"/>
          <w:szCs w:val="22"/>
        </w:rPr>
        <w:t>]</w:t>
      </w:r>
      <w:r w:rsidR="00CC28D1" w:rsidRPr="00BE6387">
        <w:rPr>
          <w:rFonts w:ascii="Arial Narrow" w:hAnsi="Arial Narrow" w:cs="Calibri"/>
          <w:color w:val="0070C0"/>
          <w:sz w:val="22"/>
          <w:szCs w:val="22"/>
        </w:rPr>
        <w:t xml:space="preserve"> </w:t>
      </w:r>
      <w:r w:rsidR="00CC28D1" w:rsidRPr="00BE6387">
        <w:rPr>
          <w:rFonts w:ascii="Arial Narrow" w:hAnsi="Arial Narrow" w:cs="Calibri"/>
          <w:color w:val="FF0000"/>
          <w:sz w:val="22"/>
          <w:szCs w:val="22"/>
        </w:rPr>
        <w:t>NO</w:t>
      </w:r>
    </w:p>
    <w:p w14:paraId="5F77F838" w14:textId="394E6B8E" w:rsidR="000A3539" w:rsidRPr="00BE6387" w:rsidRDefault="000A3539" w:rsidP="00BE6387">
      <w:pPr>
        <w:spacing w:before="120" w:after="120" w:line="276" w:lineRule="auto"/>
        <w:ind w:left="360"/>
        <w:rPr>
          <w:rFonts w:ascii="Arial Narrow" w:hAnsi="Arial Narrow" w:cs="Calibri"/>
          <w:sz w:val="22"/>
          <w:szCs w:val="22"/>
        </w:rPr>
      </w:pPr>
      <w:r w:rsidRPr="00BE6387">
        <w:rPr>
          <w:rFonts w:ascii="Arial Narrow" w:hAnsi="Arial Narrow" w:cs="Calibri"/>
          <w:sz w:val="22"/>
          <w:szCs w:val="22"/>
        </w:rPr>
        <w:t>Servicios o trabajos de colocación o instalación críticos que</w:t>
      </w:r>
      <w:r w:rsidR="00DB3102" w:rsidRPr="00BE6387">
        <w:rPr>
          <w:rFonts w:ascii="Arial Narrow" w:hAnsi="Arial Narrow" w:cs="Calibri"/>
          <w:sz w:val="22"/>
          <w:szCs w:val="22"/>
        </w:rPr>
        <w:t>,</w:t>
      </w:r>
      <w:r w:rsidRPr="00BE6387">
        <w:rPr>
          <w:rFonts w:ascii="Arial Narrow" w:hAnsi="Arial Narrow" w:cs="Calibri"/>
          <w:sz w:val="22"/>
          <w:szCs w:val="22"/>
        </w:rPr>
        <w:t xml:space="preserve"> en </w:t>
      </w:r>
      <w:r w:rsidR="00DB3102" w:rsidRPr="00BE6387">
        <w:rPr>
          <w:rFonts w:ascii="Arial Narrow" w:hAnsi="Arial Narrow" w:cs="Calibri"/>
          <w:sz w:val="22"/>
          <w:szCs w:val="22"/>
        </w:rPr>
        <w:t xml:space="preserve">el marco del contrato de suministros, en </w:t>
      </w:r>
      <w:r w:rsidRPr="00BE6387">
        <w:rPr>
          <w:rFonts w:ascii="Arial Narrow" w:hAnsi="Arial Narrow" w:cs="Calibri"/>
          <w:sz w:val="22"/>
          <w:szCs w:val="22"/>
        </w:rPr>
        <w:t xml:space="preserve">atención a su especial naturaleza deban ser ejecutados directamente por el propio licitador o por un participante de la UTE: </w:t>
      </w:r>
      <w:r w:rsidRPr="00BE6387">
        <w:rPr>
          <w:rFonts w:ascii="Arial Narrow" w:hAnsi="Arial Narrow" w:cs="Calibri"/>
          <w:color w:val="FF0000"/>
          <w:sz w:val="22"/>
          <w:szCs w:val="22"/>
        </w:rPr>
        <w:t xml:space="preserve">SI </w:t>
      </w:r>
      <w:r w:rsidRPr="00BE6387">
        <w:rPr>
          <w:rFonts w:ascii="Arial Narrow" w:hAnsi="Arial Narrow" w:cs="Calibri"/>
          <w:i/>
          <w:iCs/>
          <w:color w:val="0070C0"/>
          <w:sz w:val="22"/>
          <w:szCs w:val="22"/>
        </w:rPr>
        <w:t>[Especificar y motivar]</w:t>
      </w:r>
      <w:r w:rsidRPr="00BE6387">
        <w:rPr>
          <w:rFonts w:ascii="Arial Narrow" w:hAnsi="Arial Narrow" w:cs="Calibri"/>
          <w:color w:val="0070C0"/>
          <w:sz w:val="22"/>
          <w:szCs w:val="22"/>
        </w:rPr>
        <w:t xml:space="preserve"> </w:t>
      </w:r>
      <w:r w:rsidRPr="00BE6387">
        <w:rPr>
          <w:rFonts w:ascii="Arial Narrow" w:hAnsi="Arial Narrow" w:cs="Calibri"/>
          <w:color w:val="FF0000"/>
          <w:sz w:val="22"/>
          <w:szCs w:val="22"/>
        </w:rPr>
        <w:t>NO</w:t>
      </w:r>
    </w:p>
    <w:p w14:paraId="4378F15F" w14:textId="25BEA19E" w:rsidR="00CC28D1" w:rsidRDefault="00CC28D1" w:rsidP="00BE6387">
      <w:pPr>
        <w:spacing w:before="120" w:after="120" w:line="276" w:lineRule="auto"/>
        <w:rPr>
          <w:rFonts w:ascii="Arial Narrow" w:hAnsi="Arial Narrow" w:cs="Calibri"/>
          <w:color w:val="FF0000"/>
          <w:sz w:val="22"/>
          <w:szCs w:val="22"/>
        </w:rPr>
      </w:pPr>
      <w:r w:rsidRPr="00BE6387">
        <w:rPr>
          <w:rFonts w:ascii="Arial Narrow" w:hAnsi="Arial Narrow" w:cs="Calibri"/>
          <w:sz w:val="22"/>
          <w:szCs w:val="22"/>
        </w:rPr>
        <w:t xml:space="preserve">Indicación en la oferta de la parte del contrato que se pretenda subcontratar (se deberá adjuntar en el Sobre en el que se presente la oferta económica): </w:t>
      </w:r>
      <w:r w:rsidRPr="00BE6387">
        <w:rPr>
          <w:rFonts w:ascii="Arial Narrow" w:hAnsi="Arial Narrow" w:cs="Calibri"/>
          <w:color w:val="FF0000"/>
          <w:sz w:val="22"/>
          <w:szCs w:val="22"/>
        </w:rPr>
        <w:t>SI NO</w:t>
      </w:r>
    </w:p>
    <w:p w14:paraId="600B7F8F" w14:textId="77777777" w:rsidR="00B94BA2" w:rsidRPr="00C90733" w:rsidRDefault="00B94BA2" w:rsidP="00B94BA2">
      <w:pPr>
        <w:spacing w:before="120" w:after="120" w:line="276" w:lineRule="auto"/>
        <w:rPr>
          <w:rFonts w:ascii="Arial Narrow" w:hAnsi="Arial Narrow"/>
          <w:i/>
          <w:iCs/>
          <w:color w:val="0070C0"/>
          <w:sz w:val="22"/>
          <w:szCs w:val="22"/>
        </w:rPr>
      </w:pPr>
      <w:r w:rsidRPr="00C90733">
        <w:rPr>
          <w:rFonts w:ascii="Arial Narrow" w:hAnsi="Arial Narrow"/>
          <w:i/>
          <w:iCs/>
          <w:color w:val="0070C0"/>
          <w:sz w:val="22"/>
          <w:szCs w:val="22"/>
        </w:rPr>
        <w:t>Contratos de servicios cuya ejecución requiera el tratamiento por el contratista de datos personales por cuenta del responsable del tratamiento: Los licitadores deben indicar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015D019" w14:textId="77777777" w:rsidR="00D21CA2" w:rsidRPr="00BE6387" w:rsidRDefault="00D21CA2" w:rsidP="00BE6387">
      <w:pPr>
        <w:autoSpaceDE w:val="0"/>
        <w:autoSpaceDN w:val="0"/>
        <w:adjustRightInd w:val="0"/>
        <w:spacing w:before="120" w:after="120" w:line="276" w:lineRule="auto"/>
        <w:rPr>
          <w:rFonts w:ascii="Arial Narrow" w:eastAsiaTheme="minorHAnsi" w:hAnsi="Arial Narrow" w:cs="Arial"/>
          <w:color w:val="000000"/>
          <w:sz w:val="22"/>
          <w:szCs w:val="22"/>
          <w:lang w:val="es-ES_tradnl" w:eastAsia="en-US"/>
        </w:rPr>
      </w:pPr>
      <w:bookmarkStart w:id="3" w:name="_Hlk93556631"/>
      <w:r w:rsidRPr="00BE6387">
        <w:rPr>
          <w:rFonts w:ascii="Arial Narrow" w:eastAsiaTheme="minorHAnsi" w:hAnsi="Arial Narrow" w:cs="Arial"/>
          <w:color w:val="000000"/>
          <w:sz w:val="22"/>
          <w:szCs w:val="22"/>
          <w:lang w:val="es-ES_tradnl" w:eastAsia="en-US"/>
        </w:rPr>
        <w:lastRenderedPageBreak/>
        <w:t xml:space="preserve">Los servicios objeto de contratación </w:t>
      </w:r>
      <w:r w:rsidRPr="00BE6387">
        <w:rPr>
          <w:rFonts w:ascii="Arial Narrow" w:eastAsiaTheme="minorHAnsi" w:hAnsi="Arial Narrow" w:cs="Arial"/>
          <w:b/>
          <w:bCs/>
          <w:color w:val="000000"/>
          <w:sz w:val="22"/>
          <w:szCs w:val="22"/>
          <w:lang w:val="es-ES_tradnl" w:eastAsia="en-US"/>
        </w:rPr>
        <w:t xml:space="preserve">podrán ser parcialmente subcontratados por el adjudicatario </w:t>
      </w:r>
      <w:r w:rsidRPr="00BE6387">
        <w:rPr>
          <w:rFonts w:ascii="Arial Narrow" w:eastAsiaTheme="minorHAnsi" w:hAnsi="Arial Narrow" w:cs="Arial"/>
          <w:color w:val="000000"/>
          <w:sz w:val="22"/>
          <w:szCs w:val="22"/>
          <w:lang w:val="es-ES_tradnl" w:eastAsia="en-US"/>
        </w:rPr>
        <w:t xml:space="preserve">en los términos previstos en el artículo 215 de la LCSP. </w:t>
      </w:r>
      <w:bookmarkStart w:id="4" w:name="_Hlk93556396"/>
      <w:r w:rsidRPr="00BE6387">
        <w:rPr>
          <w:rFonts w:ascii="Arial Narrow" w:eastAsiaTheme="minorHAnsi" w:hAnsi="Arial Narrow" w:cs="Arial"/>
          <w:color w:val="000000"/>
          <w:sz w:val="22"/>
          <w:szCs w:val="22"/>
          <w:lang w:val="es-ES_tradnl" w:eastAsia="en-US"/>
        </w:rPr>
        <w:t xml:space="preserve">La subcontratación deberá realizarse con cumplimiento de los requisitos básicos siguientes: </w:t>
      </w:r>
      <w:bookmarkStart w:id="5" w:name="_Hlk93555974"/>
    </w:p>
    <w:p w14:paraId="2FDD1A03" w14:textId="77777777" w:rsidR="00D21CA2" w:rsidRPr="00BE6387" w:rsidRDefault="00D21CA2" w:rsidP="00BE6387">
      <w:pPr>
        <w:spacing w:before="120" w:after="120" w:line="276" w:lineRule="auto"/>
        <w:ind w:firstLine="360"/>
        <w:rPr>
          <w:rFonts w:ascii="Arial Narrow" w:eastAsiaTheme="minorHAnsi" w:hAnsi="Arial Narrow" w:cs="Arial"/>
          <w:color w:val="000000"/>
          <w:sz w:val="22"/>
          <w:szCs w:val="22"/>
          <w:lang w:val="es-ES_tradnl" w:eastAsia="en-US"/>
        </w:rPr>
      </w:pPr>
      <w:r w:rsidRPr="00BE6387">
        <w:rPr>
          <w:rFonts w:ascii="Arial Narrow" w:eastAsiaTheme="minorHAnsi" w:hAnsi="Arial Narrow" w:cs="Arial"/>
          <w:color w:val="000000"/>
          <w:sz w:val="22"/>
          <w:szCs w:val="22"/>
          <w:lang w:val="es-ES_tradnl" w:eastAsia="en-US"/>
        </w:rPr>
        <w:t xml:space="preserve">1. Comunicación previa y por escrito a la UCM de las partes del contrato a realizar por el subcontratista, y de su importe. El contratista deberá comunicar por escrito, tras la adjudicación del contrato y, a más tardar, cuando inicie la ejecución de este, al órgano de contratación la intención de celebrar los subcontratos, señalando la parte de la prestación que se pretende subcontratar y la identidad, datos de contacto y representante o representantes legales del subcontratista, y justificando suficientemente la aptitud de este para ejecutarla por referencia a los elementos técnicos y humanos de que dispone y a su experiencia, y acreditando que el mismo no se encuentra incurso en prohibición de contratar de acuerdo con el artículo 71 de la LCSP. </w:t>
      </w:r>
    </w:p>
    <w:p w14:paraId="503BB124" w14:textId="77777777" w:rsidR="00D21CA2" w:rsidRPr="00BE6387" w:rsidRDefault="00D21CA2" w:rsidP="00BE6387">
      <w:pPr>
        <w:spacing w:before="120" w:after="120" w:line="276" w:lineRule="auto"/>
        <w:ind w:firstLine="360"/>
        <w:rPr>
          <w:rFonts w:ascii="Arial Narrow" w:eastAsiaTheme="minorHAnsi" w:hAnsi="Arial Narrow" w:cs="Arial"/>
          <w:color w:val="000000"/>
          <w:sz w:val="22"/>
          <w:szCs w:val="22"/>
          <w:lang w:val="es-ES_tradnl" w:eastAsia="en-US"/>
        </w:rPr>
      </w:pPr>
      <w:r w:rsidRPr="00BE6387">
        <w:rPr>
          <w:rFonts w:ascii="Arial Narrow" w:eastAsiaTheme="minorHAnsi" w:hAnsi="Arial Narrow" w:cs="Arial"/>
          <w:color w:val="000000"/>
          <w:sz w:val="22"/>
          <w:szCs w:val="22"/>
          <w:lang w:val="es-ES_tradnl" w:eastAsia="en-US"/>
        </w:rPr>
        <w:t>En el caso que el subcontratista tuviera la clasificación adecuada para realizar la parte del contrato objeto de la subcontratación, la comunicación de esta circunstancia será suficiente para acreditar la aptitud del mismo.</w:t>
      </w:r>
    </w:p>
    <w:p w14:paraId="1D0799EE" w14:textId="77777777" w:rsidR="00D21CA2" w:rsidRPr="00BE6387" w:rsidRDefault="00D21CA2" w:rsidP="00BE6387">
      <w:pPr>
        <w:spacing w:before="120" w:after="120" w:line="276" w:lineRule="auto"/>
        <w:ind w:firstLine="360"/>
        <w:rPr>
          <w:rFonts w:ascii="Arial Narrow" w:eastAsiaTheme="minorHAnsi" w:hAnsi="Arial Narrow" w:cs="Arial"/>
          <w:color w:val="000000"/>
          <w:sz w:val="22"/>
          <w:szCs w:val="22"/>
          <w:lang w:val="es-ES_tradnl" w:eastAsia="en-US"/>
        </w:rPr>
      </w:pPr>
      <w:r w:rsidRPr="00BE6387">
        <w:rPr>
          <w:rFonts w:ascii="Arial Narrow" w:eastAsiaTheme="minorHAnsi" w:hAnsi="Arial Narrow" w:cs="Arial"/>
          <w:color w:val="000000"/>
          <w:sz w:val="22"/>
          <w:szCs w:val="22"/>
          <w:lang w:val="es-ES_tradnl" w:eastAsia="en-US"/>
        </w:rPr>
        <w:t>La acreditación de la aptitud del subcontratista podrá realizarse inmediatamente después de la celebración del subcontrato si esta es necesaria para atender a una situación de emergencia o que exija la adopción de medidas urgentes y así se justifica suficientemente.</w:t>
      </w:r>
    </w:p>
    <w:p w14:paraId="47A90FDC" w14:textId="77777777" w:rsidR="00D21CA2" w:rsidRPr="00BA4472" w:rsidRDefault="00D21CA2" w:rsidP="00BE6387">
      <w:pPr>
        <w:autoSpaceDE w:val="0"/>
        <w:autoSpaceDN w:val="0"/>
        <w:adjustRightInd w:val="0"/>
        <w:spacing w:before="120" w:after="120" w:line="276" w:lineRule="auto"/>
        <w:rPr>
          <w:rFonts w:ascii="Arial Narrow" w:eastAsiaTheme="minorHAnsi" w:hAnsi="Arial Narrow" w:cs="Arial"/>
          <w:color w:val="000000"/>
          <w:sz w:val="22"/>
          <w:szCs w:val="22"/>
          <w:lang w:val="es-ES_tradnl" w:eastAsia="en-US"/>
        </w:rPr>
      </w:pPr>
      <w:r w:rsidRPr="00BA4472">
        <w:rPr>
          <w:rFonts w:ascii="Arial Narrow" w:eastAsiaTheme="minorHAnsi" w:hAnsi="Arial Narrow" w:cs="Arial"/>
          <w:color w:val="000000"/>
          <w:sz w:val="22"/>
          <w:szCs w:val="22"/>
          <w:lang w:val="es-ES_tradnl" w:eastAsia="en-US"/>
        </w:rPr>
        <w:t>2. Comunicación de los datos de personalidad, capacidad y solvencia de los subcontratistas, sin que sea posible la subcontratación con personas o empresas inhabilitadas para contratar con el sector público, según la naturaleza de la entidad contratante, ni carentes de la capacidad, solvencia y habilitación profesional precisa para ejecutar las prestaciones concretas que se subcontratan</w:t>
      </w:r>
    </w:p>
    <w:p w14:paraId="3BD240F1" w14:textId="77777777" w:rsidR="00D21CA2" w:rsidRPr="00BA4472" w:rsidRDefault="00D21CA2" w:rsidP="00BE6387">
      <w:pPr>
        <w:autoSpaceDE w:val="0"/>
        <w:autoSpaceDN w:val="0"/>
        <w:adjustRightInd w:val="0"/>
        <w:spacing w:before="120" w:after="120" w:line="276" w:lineRule="auto"/>
        <w:ind w:left="708"/>
        <w:rPr>
          <w:rFonts w:ascii="Arial Narrow" w:eastAsiaTheme="minorHAnsi" w:hAnsi="Arial Narrow" w:cs="Arial"/>
          <w:color w:val="000000"/>
          <w:sz w:val="22"/>
          <w:szCs w:val="22"/>
          <w:lang w:val="es-ES_tradnl" w:eastAsia="en-US"/>
        </w:rPr>
      </w:pPr>
      <w:r w:rsidRPr="00BA4472">
        <w:rPr>
          <w:rFonts w:ascii="Arial Narrow" w:eastAsiaTheme="minorHAnsi" w:hAnsi="Arial Narrow" w:cs="Arial"/>
          <w:color w:val="000000"/>
          <w:sz w:val="22"/>
          <w:szCs w:val="22"/>
          <w:lang w:val="es-ES_tradnl" w:eastAsia="en-US"/>
        </w:rPr>
        <w:t>NIF</w:t>
      </w:r>
    </w:p>
    <w:p w14:paraId="0C12251C" w14:textId="77777777" w:rsidR="00D21CA2" w:rsidRPr="00BA4472" w:rsidRDefault="00D21CA2" w:rsidP="00BE6387">
      <w:pPr>
        <w:autoSpaceDE w:val="0"/>
        <w:autoSpaceDN w:val="0"/>
        <w:adjustRightInd w:val="0"/>
        <w:spacing w:before="120" w:after="120" w:line="276" w:lineRule="auto"/>
        <w:ind w:left="708"/>
        <w:rPr>
          <w:rFonts w:ascii="Arial Narrow" w:eastAsiaTheme="minorHAnsi" w:hAnsi="Arial Narrow" w:cs="Arial"/>
          <w:color w:val="000000"/>
          <w:sz w:val="22"/>
          <w:szCs w:val="22"/>
          <w:lang w:val="es-ES_tradnl" w:eastAsia="en-US"/>
        </w:rPr>
      </w:pPr>
      <w:r w:rsidRPr="00BA4472">
        <w:rPr>
          <w:rFonts w:ascii="Arial Narrow" w:eastAsiaTheme="minorHAnsi" w:hAnsi="Arial Narrow" w:cs="Arial"/>
          <w:color w:val="000000"/>
          <w:sz w:val="22"/>
          <w:szCs w:val="22"/>
          <w:lang w:val="es-ES_tradnl" w:eastAsia="en-US"/>
        </w:rPr>
        <w:t xml:space="preserve">Nombre de la persona física o razón social de la persona jurídica. </w:t>
      </w:r>
    </w:p>
    <w:p w14:paraId="2F26688F" w14:textId="77777777" w:rsidR="00D21CA2" w:rsidRPr="00BA4472" w:rsidRDefault="00D21CA2" w:rsidP="00BE6387">
      <w:pPr>
        <w:autoSpaceDE w:val="0"/>
        <w:autoSpaceDN w:val="0"/>
        <w:adjustRightInd w:val="0"/>
        <w:spacing w:before="120" w:after="120" w:line="276" w:lineRule="auto"/>
        <w:ind w:left="708"/>
        <w:rPr>
          <w:rFonts w:ascii="Arial Narrow" w:eastAsiaTheme="minorHAnsi" w:hAnsi="Arial Narrow" w:cs="Arial"/>
          <w:color w:val="000000"/>
          <w:sz w:val="22"/>
          <w:szCs w:val="22"/>
          <w:lang w:val="es-ES_tradnl" w:eastAsia="en-US"/>
        </w:rPr>
      </w:pPr>
      <w:r w:rsidRPr="00BA4472">
        <w:rPr>
          <w:rFonts w:ascii="Arial Narrow" w:eastAsiaTheme="minorHAnsi" w:hAnsi="Arial Narrow" w:cs="Arial"/>
          <w:color w:val="000000"/>
          <w:sz w:val="22"/>
          <w:szCs w:val="22"/>
          <w:lang w:val="es-ES_tradnl" w:eastAsia="en-US"/>
        </w:rPr>
        <w:t>Domicilio fiscal de la persona física o jurídica</w:t>
      </w:r>
    </w:p>
    <w:p w14:paraId="6F85F111" w14:textId="72D50015" w:rsidR="00D21CA2" w:rsidRPr="00BA4472" w:rsidRDefault="00D21CA2" w:rsidP="00BE6387">
      <w:pPr>
        <w:tabs>
          <w:tab w:val="left" w:pos="3402"/>
        </w:tabs>
        <w:spacing w:before="120" w:after="120" w:line="276" w:lineRule="auto"/>
        <w:ind w:left="708"/>
        <w:rPr>
          <w:rFonts w:ascii="Arial Narrow" w:eastAsiaTheme="minorHAnsi" w:hAnsi="Arial Narrow" w:cs="Arial"/>
          <w:color w:val="000000"/>
          <w:sz w:val="22"/>
          <w:szCs w:val="22"/>
          <w:lang w:val="es-ES_tradnl" w:eastAsia="en-US"/>
        </w:rPr>
      </w:pPr>
      <w:r w:rsidRPr="00BA4472">
        <w:rPr>
          <w:rFonts w:ascii="Arial Narrow" w:eastAsiaTheme="minorHAnsi" w:hAnsi="Arial Narrow" w:cs="Arial"/>
          <w:color w:val="000000"/>
          <w:sz w:val="22"/>
          <w:szCs w:val="22"/>
          <w:lang w:val="es-ES_tradnl" w:eastAsia="en-US"/>
        </w:rPr>
        <w:t>Declaración de cesión y tratamiento de datos en relación con la ejecución de actuaciones del plan de recuperación, transformación y resiliencia (PRTR)</w:t>
      </w:r>
      <w:r w:rsidR="00F022DF" w:rsidRPr="00BA4472">
        <w:rPr>
          <w:rFonts w:ascii="Arial Narrow" w:eastAsiaTheme="minorHAnsi" w:hAnsi="Arial Narrow" w:cs="Arial"/>
          <w:color w:val="000000"/>
          <w:sz w:val="22"/>
          <w:szCs w:val="22"/>
          <w:lang w:val="es-ES_tradnl" w:eastAsia="en-US"/>
        </w:rPr>
        <w:t>. (Anexo B)</w:t>
      </w:r>
    </w:p>
    <w:p w14:paraId="007DFF15" w14:textId="4B9EC1D5" w:rsidR="00D21CA2" w:rsidRPr="00BA4472" w:rsidRDefault="00D21CA2" w:rsidP="00BE6387">
      <w:pPr>
        <w:tabs>
          <w:tab w:val="left" w:pos="3402"/>
        </w:tabs>
        <w:spacing w:before="120" w:after="120" w:line="276" w:lineRule="auto"/>
        <w:ind w:left="708"/>
        <w:rPr>
          <w:rFonts w:ascii="Arial Narrow" w:eastAsiaTheme="minorHAnsi" w:hAnsi="Arial Narrow" w:cs="Arial"/>
          <w:color w:val="000000"/>
          <w:sz w:val="22"/>
          <w:szCs w:val="22"/>
          <w:lang w:val="es-ES_tradnl" w:eastAsia="en-US"/>
        </w:rPr>
      </w:pPr>
      <w:r w:rsidRPr="00BA4472">
        <w:rPr>
          <w:rFonts w:ascii="Arial Narrow" w:eastAsiaTheme="minorHAnsi" w:hAnsi="Arial Narrow" w:cs="Arial"/>
          <w:color w:val="000000"/>
          <w:sz w:val="22"/>
          <w:szCs w:val="22"/>
          <w:lang w:val="es-ES_tradnl" w:eastAsia="en-US"/>
        </w:rPr>
        <w:t>Declaración de compromiso en relación con la ejecución de actuaciones del plan de recuperación, transformación y resiliencia (PRTR)</w:t>
      </w:r>
      <w:r w:rsidR="00F022DF" w:rsidRPr="00BA4472">
        <w:rPr>
          <w:rFonts w:ascii="Arial Narrow" w:eastAsiaTheme="minorHAnsi" w:hAnsi="Arial Narrow" w:cs="Arial"/>
          <w:color w:val="000000"/>
          <w:sz w:val="22"/>
          <w:szCs w:val="22"/>
          <w:lang w:val="es-ES_tradnl" w:eastAsia="en-US"/>
        </w:rPr>
        <w:t>. (Anexo C)</w:t>
      </w:r>
    </w:p>
    <w:p w14:paraId="7CAF7D4D" w14:textId="77777777" w:rsidR="00D21CA2" w:rsidRPr="00BA4472" w:rsidRDefault="00D21CA2" w:rsidP="00BE6387">
      <w:pPr>
        <w:autoSpaceDE w:val="0"/>
        <w:autoSpaceDN w:val="0"/>
        <w:adjustRightInd w:val="0"/>
        <w:spacing w:before="120" w:after="120" w:line="276" w:lineRule="auto"/>
        <w:rPr>
          <w:rFonts w:ascii="Arial Narrow" w:eastAsiaTheme="minorHAnsi" w:hAnsi="Arial Narrow" w:cs="Arial"/>
          <w:color w:val="000000"/>
          <w:sz w:val="22"/>
          <w:szCs w:val="22"/>
          <w:lang w:val="es-ES_tradnl" w:eastAsia="en-US"/>
        </w:rPr>
      </w:pPr>
      <w:r w:rsidRPr="00BA4472">
        <w:rPr>
          <w:rFonts w:ascii="Arial Narrow" w:eastAsiaTheme="minorHAnsi" w:hAnsi="Arial Narrow" w:cs="Arial"/>
          <w:color w:val="000000"/>
          <w:sz w:val="22"/>
          <w:szCs w:val="22"/>
          <w:lang w:val="es-ES_tradnl" w:eastAsia="en-US"/>
        </w:rPr>
        <w:t xml:space="preserve">3. Acreditación de la comprobación, con carácter previo al inicio de los trabajos que subcontrate, la afiliación y alta en la Seguridad Social de los trabajadores que vayan a realizar los trabajos en cuestión, ello en aplicación del RDL 5/2011, de 29 de abril. </w:t>
      </w:r>
    </w:p>
    <w:p w14:paraId="7366E769" w14:textId="77777777" w:rsidR="00D21CA2" w:rsidRPr="00BA4472" w:rsidRDefault="00D21CA2" w:rsidP="00BE6387">
      <w:pPr>
        <w:autoSpaceDE w:val="0"/>
        <w:autoSpaceDN w:val="0"/>
        <w:adjustRightInd w:val="0"/>
        <w:spacing w:before="120" w:after="120" w:line="276" w:lineRule="auto"/>
        <w:rPr>
          <w:rFonts w:ascii="Arial Narrow" w:eastAsiaTheme="minorHAnsi" w:hAnsi="Arial Narrow" w:cs="Arial"/>
          <w:color w:val="000000"/>
          <w:sz w:val="22"/>
          <w:szCs w:val="22"/>
          <w:lang w:val="es-ES_tradnl" w:eastAsia="en-US"/>
        </w:rPr>
      </w:pPr>
      <w:r w:rsidRPr="00BA4472">
        <w:rPr>
          <w:rFonts w:ascii="Arial Narrow" w:eastAsiaTheme="minorHAnsi" w:hAnsi="Arial Narrow" w:cs="Arial"/>
          <w:color w:val="000000"/>
          <w:sz w:val="22"/>
          <w:szCs w:val="22"/>
          <w:lang w:val="es-ES_tradnl" w:eastAsia="en-US"/>
        </w:rPr>
        <w:t xml:space="preserve">4. Acreditación de haber informado a los representantes de los trabajadores de la subcontratación, de acuerdo con la legislación laboral. </w:t>
      </w:r>
    </w:p>
    <w:p w14:paraId="4DC896DD" w14:textId="77777777" w:rsidR="00D21CA2" w:rsidRPr="00BA4472" w:rsidRDefault="00D21CA2" w:rsidP="00BE6387">
      <w:pPr>
        <w:autoSpaceDE w:val="0"/>
        <w:autoSpaceDN w:val="0"/>
        <w:adjustRightInd w:val="0"/>
        <w:spacing w:before="120" w:after="120" w:line="276" w:lineRule="auto"/>
        <w:rPr>
          <w:rFonts w:ascii="Arial Narrow" w:eastAsiaTheme="minorHAnsi" w:hAnsi="Arial Narrow" w:cs="Arial"/>
          <w:color w:val="000000"/>
          <w:sz w:val="22"/>
          <w:szCs w:val="22"/>
          <w:lang w:val="es-ES_tradnl" w:eastAsia="en-US"/>
        </w:rPr>
      </w:pPr>
      <w:r w:rsidRPr="00BA4472">
        <w:rPr>
          <w:rFonts w:ascii="Arial Narrow" w:eastAsiaTheme="minorHAnsi" w:hAnsi="Arial Narrow" w:cs="Arial"/>
          <w:color w:val="000000"/>
          <w:sz w:val="22"/>
          <w:szCs w:val="22"/>
          <w:lang w:val="es-ES_tradnl" w:eastAsia="en-US"/>
        </w:rPr>
        <w:t xml:space="preserve">5. Acreditación de haber informado a los subcontratistas de todas las obligaciones que el contratista principal ha adquirido para la ejecución del contrato que le afecten directamente y/o que el subcontratista tenga que cumplir, especialmente, las condiciones especiales de ejecución y la normativa laboral, social y medioambiental cuyo cumplimiento de ha de garantizar. </w:t>
      </w:r>
    </w:p>
    <w:p w14:paraId="23506F88" w14:textId="77777777" w:rsidR="00D21CA2" w:rsidRPr="00BA4472" w:rsidRDefault="00D21CA2" w:rsidP="00BE6387">
      <w:pPr>
        <w:autoSpaceDE w:val="0"/>
        <w:autoSpaceDN w:val="0"/>
        <w:adjustRightInd w:val="0"/>
        <w:spacing w:before="120" w:after="120" w:line="276" w:lineRule="auto"/>
        <w:rPr>
          <w:rFonts w:ascii="Arial Narrow" w:eastAsiaTheme="minorHAnsi" w:hAnsi="Arial Narrow" w:cs="Arial"/>
          <w:color w:val="000000"/>
          <w:sz w:val="22"/>
          <w:szCs w:val="22"/>
          <w:lang w:val="es-ES_tradnl" w:eastAsia="en-US"/>
        </w:rPr>
      </w:pPr>
      <w:r w:rsidRPr="00BA4472">
        <w:rPr>
          <w:rFonts w:ascii="Arial Narrow" w:eastAsiaTheme="minorHAnsi" w:hAnsi="Arial Narrow" w:cs="Arial"/>
          <w:color w:val="000000"/>
          <w:sz w:val="22"/>
          <w:szCs w:val="22"/>
          <w:lang w:val="es-ES_tradnl" w:eastAsia="en-US"/>
        </w:rPr>
        <w:lastRenderedPageBreak/>
        <w:t xml:space="preserve">6. Justificación del pago a los subcontratistas el precio pactado por las prestaciones que realicen como mínimo en los plazos previstos en el artículo 216 de la LCSP, que bajo ningún instrumento podrán devenir en pagos en plazos o condiciones diferentes a los establecidos en la Ley de Medidas contra la morosidad en operaciones comerciales. sin que en ningún caso sea. </w:t>
      </w:r>
    </w:p>
    <w:p w14:paraId="5FD386AD" w14:textId="77777777" w:rsidR="00D21CA2" w:rsidRPr="00BA4472" w:rsidRDefault="00D21CA2" w:rsidP="00BE6387">
      <w:pPr>
        <w:autoSpaceDE w:val="0"/>
        <w:autoSpaceDN w:val="0"/>
        <w:adjustRightInd w:val="0"/>
        <w:spacing w:before="120" w:after="120" w:line="276" w:lineRule="auto"/>
        <w:rPr>
          <w:rFonts w:ascii="Arial Narrow" w:eastAsiaTheme="minorHAnsi" w:hAnsi="Arial Narrow" w:cs="Arial"/>
          <w:color w:val="000000"/>
          <w:sz w:val="22"/>
          <w:szCs w:val="22"/>
          <w:lang w:val="es-ES_tradnl" w:eastAsia="en-US"/>
        </w:rPr>
      </w:pPr>
      <w:r w:rsidRPr="00BA4472">
        <w:rPr>
          <w:rFonts w:ascii="Arial Narrow" w:eastAsiaTheme="minorHAnsi" w:hAnsi="Arial Narrow" w:cs="Arial"/>
          <w:color w:val="000000"/>
          <w:sz w:val="22"/>
          <w:szCs w:val="22"/>
          <w:lang w:val="es-ES_tradnl" w:eastAsia="en-US"/>
        </w:rPr>
        <w:t>7. En los contratos que conlleven el tratamiento de datos de carácter personal, se deberán cumplir, además, las previsiones especiales establecidas al respecto en anexo al pliego.</w:t>
      </w:r>
    </w:p>
    <w:p w14:paraId="50E2859F" w14:textId="77777777" w:rsidR="00D21CA2" w:rsidRPr="00BA4472" w:rsidRDefault="00D21CA2" w:rsidP="00BE6387">
      <w:pPr>
        <w:autoSpaceDE w:val="0"/>
        <w:autoSpaceDN w:val="0"/>
        <w:adjustRightInd w:val="0"/>
        <w:spacing w:before="120" w:after="120" w:line="276" w:lineRule="auto"/>
        <w:rPr>
          <w:rFonts w:ascii="Arial Narrow" w:eastAsiaTheme="minorHAnsi" w:hAnsi="Arial Narrow" w:cs="Arial"/>
          <w:color w:val="000000"/>
          <w:sz w:val="22"/>
          <w:szCs w:val="22"/>
          <w:lang w:val="es-ES_tradnl" w:eastAsia="en-US"/>
        </w:rPr>
      </w:pPr>
    </w:p>
    <w:p w14:paraId="1D2CF862" w14:textId="77777777" w:rsidR="00D21CA2" w:rsidRPr="00BA4472" w:rsidRDefault="00D21CA2" w:rsidP="00BE6387">
      <w:pPr>
        <w:autoSpaceDE w:val="0"/>
        <w:autoSpaceDN w:val="0"/>
        <w:adjustRightInd w:val="0"/>
        <w:spacing w:before="120" w:after="120" w:line="276" w:lineRule="auto"/>
        <w:rPr>
          <w:rFonts w:ascii="Arial Narrow" w:eastAsiaTheme="minorHAnsi" w:hAnsi="Arial Narrow" w:cs="Arial"/>
          <w:color w:val="000000"/>
          <w:sz w:val="22"/>
          <w:szCs w:val="22"/>
          <w:lang w:val="es-ES_tradnl" w:eastAsia="en-US"/>
        </w:rPr>
      </w:pPr>
      <w:r w:rsidRPr="00BA4472">
        <w:rPr>
          <w:rFonts w:ascii="Arial Narrow" w:eastAsiaTheme="minorHAnsi" w:hAnsi="Arial Narrow" w:cs="Arial"/>
          <w:color w:val="000000"/>
          <w:sz w:val="22"/>
          <w:szCs w:val="22"/>
          <w:lang w:val="es-ES_tradnl" w:eastAsia="en-US"/>
        </w:rPr>
        <w:t xml:space="preserve">Para controlar el cumplimiento de las obligaciones en materia sociolaboral, el adjudicatario debe presentar semestralmente (en los contratos de prestación sucesiva) o en el momento de presentación de la factura (en el resto de contratos) ante la unidad administrativa que ha tramitado el contrato, la siguiente información: </w:t>
      </w:r>
    </w:p>
    <w:p w14:paraId="61419659" w14:textId="77777777" w:rsidR="00D21CA2" w:rsidRPr="00BA4472" w:rsidRDefault="00D21CA2" w:rsidP="00BE6387">
      <w:pPr>
        <w:numPr>
          <w:ilvl w:val="0"/>
          <w:numId w:val="26"/>
        </w:numPr>
        <w:autoSpaceDE w:val="0"/>
        <w:autoSpaceDN w:val="0"/>
        <w:adjustRightInd w:val="0"/>
        <w:spacing w:before="120" w:after="120" w:line="276" w:lineRule="auto"/>
        <w:ind w:left="709"/>
        <w:jc w:val="left"/>
        <w:rPr>
          <w:rFonts w:ascii="Arial Narrow" w:eastAsiaTheme="minorHAnsi" w:hAnsi="Arial Narrow" w:cs="Arial"/>
          <w:color w:val="000000"/>
          <w:sz w:val="22"/>
          <w:szCs w:val="22"/>
          <w:lang w:val="es-ES_tradnl" w:eastAsia="en-US"/>
        </w:rPr>
      </w:pPr>
      <w:r w:rsidRPr="00BA4472">
        <w:rPr>
          <w:rFonts w:ascii="Arial Narrow" w:eastAsiaTheme="minorHAnsi" w:hAnsi="Arial Narrow" w:cs="Arial"/>
          <w:color w:val="000000"/>
          <w:sz w:val="22"/>
          <w:szCs w:val="22"/>
          <w:lang w:val="es-ES_tradnl" w:eastAsia="en-US"/>
        </w:rPr>
        <w:t xml:space="preserve">a. Documentos justificativos de los pagos salariales, retención del IRPF y cuotas a la Seguridad Social realizados a los trabajadores que ejecutan el contrato, así como de los pagos realizados a los subcontratistas. </w:t>
      </w:r>
    </w:p>
    <w:p w14:paraId="2C31D0DD" w14:textId="77777777" w:rsidR="00D21CA2" w:rsidRPr="00BA4472" w:rsidRDefault="00D21CA2" w:rsidP="00BE6387">
      <w:pPr>
        <w:numPr>
          <w:ilvl w:val="0"/>
          <w:numId w:val="26"/>
        </w:numPr>
        <w:autoSpaceDE w:val="0"/>
        <w:autoSpaceDN w:val="0"/>
        <w:adjustRightInd w:val="0"/>
        <w:spacing w:before="120" w:after="120" w:line="276" w:lineRule="auto"/>
        <w:ind w:left="709"/>
        <w:jc w:val="left"/>
        <w:rPr>
          <w:rFonts w:ascii="Arial Narrow" w:eastAsiaTheme="minorHAnsi" w:hAnsi="Arial Narrow" w:cs="Arial"/>
          <w:color w:val="000000"/>
          <w:sz w:val="22"/>
          <w:szCs w:val="22"/>
          <w:lang w:val="es-ES_tradnl" w:eastAsia="en-US"/>
        </w:rPr>
      </w:pPr>
      <w:r w:rsidRPr="00BA4472">
        <w:rPr>
          <w:rFonts w:ascii="Arial Narrow" w:eastAsiaTheme="minorHAnsi" w:hAnsi="Arial Narrow" w:cs="Arial"/>
          <w:color w:val="000000"/>
          <w:sz w:val="22"/>
          <w:szCs w:val="22"/>
          <w:lang w:val="es-ES_tradnl" w:eastAsia="en-US"/>
        </w:rPr>
        <w:t xml:space="preserve">b. Informe especificativo de las actuaciones que realiza para el cumplimiento de sus obligaciones en materia de seguridad y salud laboral, indicando las incidencias que se hayan producido al respecto en cada trimestre. </w:t>
      </w:r>
    </w:p>
    <w:p w14:paraId="0E2683C8" w14:textId="77777777" w:rsidR="00D21CA2" w:rsidRPr="00BA4472" w:rsidRDefault="00D21CA2" w:rsidP="00BE6387">
      <w:pPr>
        <w:spacing w:before="120" w:after="120" w:line="276" w:lineRule="auto"/>
        <w:rPr>
          <w:rFonts w:ascii="Arial Narrow" w:eastAsiaTheme="minorHAnsi" w:hAnsi="Arial Narrow" w:cs="Arial"/>
          <w:color w:val="000000"/>
          <w:sz w:val="22"/>
          <w:szCs w:val="22"/>
          <w:lang w:val="es-ES_tradnl" w:eastAsia="en-US"/>
        </w:rPr>
      </w:pPr>
      <w:r w:rsidRPr="00BA4472">
        <w:rPr>
          <w:rFonts w:ascii="Arial Narrow" w:eastAsiaTheme="minorHAnsi" w:hAnsi="Arial Narrow" w:cs="Arial"/>
          <w:color w:val="000000"/>
          <w:sz w:val="22"/>
          <w:szCs w:val="22"/>
          <w:lang w:val="es-ES_tradnl" w:eastAsia="en-US"/>
        </w:rPr>
        <w:t>El responsable del contrato elaborará un informe sobre el cumplimiento de esta justificación, que se deberá de anexar al documento contable de los meses de marzo y septiembre. Sin dicho informe favorable no se dará curso al pago de la factura correspondiente y se iniciará de inmediato un expediente de penalización o de resolución del contrato, según proceda.</w:t>
      </w:r>
    </w:p>
    <w:p w14:paraId="18811058" w14:textId="77777777" w:rsidR="00D21CA2" w:rsidRPr="00BE6387" w:rsidRDefault="00D21CA2" w:rsidP="00BE6387">
      <w:pPr>
        <w:pStyle w:val="parrafo"/>
        <w:spacing w:before="120" w:beforeAutospacing="0" w:after="120" w:afterAutospacing="0" w:line="276" w:lineRule="auto"/>
        <w:jc w:val="both"/>
        <w:rPr>
          <w:rFonts w:ascii="Arial Narrow" w:hAnsi="Arial Narrow" w:cs="Calibri"/>
          <w:sz w:val="22"/>
          <w:szCs w:val="22"/>
        </w:rPr>
      </w:pPr>
      <w:bookmarkStart w:id="6" w:name="_Hlk93556444"/>
      <w:bookmarkEnd w:id="4"/>
      <w:bookmarkEnd w:id="5"/>
      <w:r w:rsidRPr="00BA4472">
        <w:rPr>
          <w:rFonts w:ascii="Arial Narrow" w:hAnsi="Arial Narrow" w:cs="Calibri"/>
          <w:sz w:val="22"/>
          <w:szCs w:val="22"/>
        </w:rPr>
        <w:t>El contratista principal deberá notificar por escrito al órgano de contratación cualquier modificación que sufra esta información durante la ejecución del contrato principal, y toda la información necesaria sobre los nuevos subcontratistas.</w:t>
      </w:r>
    </w:p>
    <w:p w14:paraId="4220654B" w14:textId="77777777" w:rsidR="00D21CA2" w:rsidRPr="00BE6387" w:rsidRDefault="00D21CA2" w:rsidP="00BE6387">
      <w:pPr>
        <w:autoSpaceDE w:val="0"/>
        <w:autoSpaceDN w:val="0"/>
        <w:adjustRightInd w:val="0"/>
        <w:spacing w:before="120" w:after="120" w:line="276" w:lineRule="auto"/>
        <w:rPr>
          <w:rFonts w:ascii="Arial Narrow" w:eastAsiaTheme="minorHAnsi" w:hAnsi="Arial Narrow" w:cs="Arial"/>
          <w:color w:val="000000"/>
          <w:sz w:val="22"/>
          <w:szCs w:val="22"/>
          <w:lang w:val="es-ES_tradnl" w:eastAsia="en-US"/>
        </w:rPr>
      </w:pPr>
      <w:r w:rsidRPr="00BE6387">
        <w:rPr>
          <w:rFonts w:ascii="Arial Narrow" w:eastAsiaTheme="minorHAnsi" w:hAnsi="Arial Narrow" w:cs="Arial"/>
          <w:color w:val="000000"/>
          <w:sz w:val="22"/>
          <w:szCs w:val="22"/>
          <w:lang w:val="es-ES_tradnl" w:eastAsia="en-US"/>
        </w:rPr>
        <w:t xml:space="preserve">Los subcontratistas quedarán obligados sólo ante el contratista principal que asumirá, por tanto, la total responsabilidad de ejecución del contrato frente a la entidad contratante, con arreglo estricto a los términos del contrato, incluido el cumplimiento de las obligaciones en materia medioambiental, social o laboral, así como de la obligación al sometimiento a la normativa nacional y de la Unión Europea en materia de protección de datos. </w:t>
      </w:r>
    </w:p>
    <w:p w14:paraId="6FDABBF2" w14:textId="77777777" w:rsidR="00D21CA2" w:rsidRPr="00BE6387" w:rsidRDefault="00D21CA2" w:rsidP="00BE6387">
      <w:pPr>
        <w:spacing w:before="120" w:after="120" w:line="276" w:lineRule="auto"/>
        <w:rPr>
          <w:rFonts w:ascii="Arial Narrow" w:hAnsi="Arial Narrow" w:cs="Calibri"/>
          <w:sz w:val="22"/>
          <w:szCs w:val="22"/>
        </w:rPr>
      </w:pPr>
      <w:r w:rsidRPr="00BE6387">
        <w:rPr>
          <w:rFonts w:ascii="Arial Narrow" w:eastAsiaTheme="minorHAnsi" w:hAnsi="Arial Narrow" w:cs="Arial"/>
          <w:color w:val="000000"/>
          <w:sz w:val="22"/>
          <w:szCs w:val="22"/>
          <w:lang w:val="es-ES_tradnl" w:eastAsia="en-US"/>
        </w:rPr>
        <w:t>El conocimiento que tenga la entidad contratante de los subcontratos celebrados en virtud de las comunicaciones exigidas en virtud de la Ley o de este Pliego, o de la autorización preceptiva, no alterarán la responsabilidad exclusiva del contratista principal.</w:t>
      </w:r>
    </w:p>
    <w:p w14:paraId="35691A9E" w14:textId="77777777" w:rsidR="00D21CA2" w:rsidRPr="00BE6387" w:rsidRDefault="00D21CA2" w:rsidP="00BE6387">
      <w:pPr>
        <w:spacing w:before="120" w:after="120" w:line="276" w:lineRule="auto"/>
        <w:rPr>
          <w:rFonts w:ascii="Arial Narrow" w:hAnsi="Arial Narrow"/>
          <w:sz w:val="22"/>
          <w:szCs w:val="22"/>
        </w:rPr>
      </w:pPr>
      <w:r w:rsidRPr="00BE6387">
        <w:rPr>
          <w:rFonts w:ascii="Arial Narrow" w:hAnsi="Arial Narrow"/>
          <w:sz w:val="22"/>
          <w:szCs w:val="22"/>
        </w:rPr>
        <w:t>No se realizarán pagos directos a los subcontratistas por parte de la Administración.</w:t>
      </w:r>
    </w:p>
    <w:bookmarkEnd w:id="3"/>
    <w:bookmarkEnd w:id="6"/>
    <w:p w14:paraId="75CF60EC" w14:textId="76C61D82" w:rsidR="008D369D" w:rsidRDefault="008D369D" w:rsidP="00BE6387">
      <w:pPr>
        <w:spacing w:before="120" w:after="120" w:line="276" w:lineRule="auto"/>
        <w:rPr>
          <w:rFonts w:ascii="Arial Narrow" w:hAnsi="Arial Narrow"/>
          <w:b/>
          <w:sz w:val="22"/>
          <w:szCs w:val="22"/>
        </w:rPr>
      </w:pPr>
      <w:r w:rsidRPr="00BE6387">
        <w:rPr>
          <w:rFonts w:ascii="Arial Narrow" w:hAnsi="Arial Narrow"/>
          <w:b/>
          <w:sz w:val="22"/>
          <w:szCs w:val="22"/>
        </w:rPr>
        <w:t>22. PENALIDADES APLICABLES A LOS INCUMPLIMIENTOS DEL CONTRATO</w:t>
      </w:r>
    </w:p>
    <w:p w14:paraId="29670E9F" w14:textId="7EF3DC76" w:rsidR="00BA4472" w:rsidRPr="00BE6387" w:rsidRDefault="00BA4472" w:rsidP="00BE6387">
      <w:pPr>
        <w:spacing w:before="120" w:after="120" w:line="276" w:lineRule="auto"/>
        <w:rPr>
          <w:rFonts w:ascii="Arial Narrow" w:hAnsi="Arial Narrow"/>
          <w:b/>
          <w:sz w:val="22"/>
          <w:szCs w:val="22"/>
        </w:rPr>
      </w:pPr>
      <w:r>
        <w:rPr>
          <w:rFonts w:ascii="Arial Narrow" w:hAnsi="Arial Narrow"/>
          <w:b/>
          <w:sz w:val="22"/>
          <w:szCs w:val="22"/>
        </w:rPr>
        <w:t>Se añadirán las siguientes penalidades:</w:t>
      </w:r>
    </w:p>
    <w:p w14:paraId="38B8B56F" w14:textId="77777777" w:rsidR="00D21CA2" w:rsidRPr="00BE6387" w:rsidRDefault="00D21CA2" w:rsidP="00BE6387">
      <w:pPr>
        <w:pStyle w:val="Default"/>
        <w:spacing w:before="120" w:after="120" w:line="276" w:lineRule="auto"/>
        <w:jc w:val="both"/>
        <w:rPr>
          <w:rFonts w:ascii="Arial Narrow" w:hAnsi="Arial Narrow"/>
          <w:sz w:val="22"/>
          <w:szCs w:val="22"/>
        </w:rPr>
      </w:pPr>
      <w:r w:rsidRPr="00BE6387">
        <w:rPr>
          <w:rFonts w:ascii="Arial Narrow" w:hAnsi="Arial Narrow"/>
          <w:sz w:val="22"/>
          <w:szCs w:val="22"/>
        </w:rPr>
        <w:t xml:space="preserve">No notificar las incapacidades o incompatibilidades que hubieran podido sobrevenir a la empresa o a algún miembro de su personal directivo. Dará lugar a la imposición de una penalidad consistente en multa coercitiva del 1,5%. sobre el precio de adjudicación (IVA excluido) </w:t>
      </w:r>
    </w:p>
    <w:p w14:paraId="43127162" w14:textId="77777777" w:rsidR="00D21CA2" w:rsidRPr="00BE6387" w:rsidRDefault="00D21CA2" w:rsidP="00BE6387">
      <w:pPr>
        <w:pStyle w:val="Default"/>
        <w:spacing w:before="120" w:after="120" w:line="276" w:lineRule="auto"/>
        <w:jc w:val="both"/>
        <w:rPr>
          <w:rFonts w:ascii="Arial Narrow" w:hAnsi="Arial Narrow"/>
          <w:sz w:val="22"/>
          <w:szCs w:val="22"/>
        </w:rPr>
      </w:pPr>
      <w:r w:rsidRPr="00BE6387">
        <w:rPr>
          <w:rFonts w:ascii="Arial Narrow" w:hAnsi="Arial Narrow"/>
          <w:sz w:val="22"/>
          <w:szCs w:val="22"/>
        </w:rPr>
        <w:lastRenderedPageBreak/>
        <w:t xml:space="preserve">No comunicar de forma inmediata al órgano de contratación la incursión sobrevenida en conflicto de interés y no actuar de forma inmediata para evitar que la misma interfiera en la correcta ejecución del contrato. Igualmente, incurrir durante la ejecución del contrato en alguna de las circunstancias en cuya situación declaró no estar afectado en la declaración responsable firmada al presentar la oferta y no actuar de forma inmediata para su completa corrección. Dará lugar a la imposición de una penalidad consistente en multa coercitiva del 1,5%. sobre el precio de adjudicación (IVA excluido) </w:t>
      </w:r>
    </w:p>
    <w:p w14:paraId="20D4F94B" w14:textId="07AE0FC6" w:rsidR="00D21CA2" w:rsidRPr="00BE6387" w:rsidRDefault="00D21CA2" w:rsidP="00BE6387">
      <w:pPr>
        <w:pStyle w:val="Default"/>
        <w:spacing w:before="120" w:after="120" w:line="276" w:lineRule="auto"/>
        <w:jc w:val="both"/>
        <w:rPr>
          <w:rFonts w:ascii="Arial Narrow" w:hAnsi="Arial Narrow"/>
          <w:sz w:val="22"/>
          <w:szCs w:val="22"/>
        </w:rPr>
      </w:pPr>
      <w:r w:rsidRPr="00BE6387">
        <w:rPr>
          <w:rFonts w:ascii="Arial Narrow" w:hAnsi="Arial Narrow"/>
          <w:sz w:val="22"/>
          <w:szCs w:val="22"/>
        </w:rPr>
        <w:t xml:space="preserve">No facilitar adecuadamente la información que le sea requerida para acreditar el cumplimiento puntual de los HITOS y OBJETIVOS del componente concreto del Plan a cuya consecución contribuye el contrato, o, en su caso, las obligaciones en materia de etiquetado verde y etiquetado digital y los mecanismos establecidos para su control, y para no causar un daño significativo al medio ambiente. Igualmente, no facilitar los datos exigidos para la identificación del perceptor final de los fondos, incluidos los subcontratistas si los hubiera, recogidos en el artículo 8.2 de la Orden HFP/1030/2021, y 10 de la Orden HFP/1031/2021, ambas de 29 de septiembre, ni la información que le pudiera ser requerida para verificar la no existencia de doble financiación en el perceptor final de los fondos. Dará lugar a la imposición de una penalidad consistente en multa coercitiva de entre el 0,91% al 1,5%. sobre el precio de adjudicación (IVA excluido) </w:t>
      </w:r>
    </w:p>
    <w:p w14:paraId="05D241DF" w14:textId="458400F3" w:rsidR="008D369D" w:rsidRPr="00BE6387" w:rsidRDefault="008D369D" w:rsidP="00BE6387">
      <w:pPr>
        <w:spacing w:before="120" w:after="120" w:line="276" w:lineRule="auto"/>
        <w:rPr>
          <w:rFonts w:ascii="Arial Narrow" w:hAnsi="Arial Narrow"/>
          <w:b/>
          <w:sz w:val="22"/>
          <w:szCs w:val="22"/>
        </w:rPr>
      </w:pPr>
      <w:r w:rsidRPr="00BE6387">
        <w:rPr>
          <w:rFonts w:ascii="Arial Narrow" w:hAnsi="Arial Narrow"/>
          <w:b/>
          <w:sz w:val="22"/>
          <w:szCs w:val="22"/>
        </w:rPr>
        <w:t>24. MODIFICACIONES PREVISTAS EN EL CONTRATO:</w:t>
      </w:r>
    </w:p>
    <w:p w14:paraId="61CEB1BA" w14:textId="67B6571C" w:rsidR="00BA4472" w:rsidRPr="00BA4472" w:rsidRDefault="00BA4472" w:rsidP="00BE6387">
      <w:pPr>
        <w:widowControl w:val="0"/>
        <w:suppressAutoHyphens/>
        <w:autoSpaceDE w:val="0"/>
        <w:autoSpaceDN w:val="0"/>
        <w:adjustRightInd w:val="0"/>
        <w:spacing w:before="120" w:after="120" w:line="276" w:lineRule="auto"/>
        <w:rPr>
          <w:rFonts w:ascii="Arial Narrow" w:hAnsi="Arial Narrow" w:cs="Courier New"/>
          <w:b/>
          <w:spacing w:val="-3"/>
          <w:sz w:val="22"/>
          <w:szCs w:val="22"/>
        </w:rPr>
      </w:pPr>
      <w:r w:rsidRPr="00BA4472">
        <w:rPr>
          <w:rFonts w:ascii="Arial Narrow" w:hAnsi="Arial Narrow" w:cs="Courier New"/>
          <w:b/>
          <w:spacing w:val="-3"/>
          <w:sz w:val="22"/>
          <w:szCs w:val="22"/>
        </w:rPr>
        <w:t>Se añadirá la siguiente previsión de modificación del contrato</w:t>
      </w:r>
    </w:p>
    <w:p w14:paraId="2E16478E" w14:textId="77777777" w:rsidR="0076700E" w:rsidRPr="00BA4472" w:rsidRDefault="0076700E" w:rsidP="00BE6387">
      <w:pPr>
        <w:numPr>
          <w:ilvl w:val="0"/>
          <w:numId w:val="27"/>
        </w:numPr>
        <w:autoSpaceDE w:val="0"/>
        <w:autoSpaceDN w:val="0"/>
        <w:adjustRightInd w:val="0"/>
        <w:spacing w:before="120" w:after="120" w:line="276" w:lineRule="auto"/>
        <w:rPr>
          <w:rFonts w:ascii="Arial Narrow" w:eastAsiaTheme="minorHAnsi" w:hAnsi="Arial Narrow" w:cs="Arial"/>
          <w:color w:val="000000"/>
          <w:sz w:val="22"/>
          <w:szCs w:val="22"/>
          <w:lang w:val="es-ES_tradnl" w:eastAsia="en-US"/>
        </w:rPr>
      </w:pPr>
      <w:bookmarkStart w:id="7" w:name="_Hlk93558039"/>
      <w:r w:rsidRPr="00BA4472">
        <w:rPr>
          <w:rFonts w:ascii="Arial Narrow" w:eastAsiaTheme="minorHAnsi" w:hAnsi="Arial Narrow" w:cs="Arial"/>
          <w:color w:val="000000"/>
          <w:sz w:val="22"/>
          <w:szCs w:val="22"/>
          <w:lang w:val="es-ES_tradnl" w:eastAsia="en-US"/>
        </w:rPr>
        <w:t xml:space="preserve">Son causa de modificación del contrato las ordenes de la Autoridad Responsable del Plan para corregir deficiencias en el cumplimiento de los hitos y objetivos que la entidad contratante haya comprometido alcanzar, así como las correcciones necesarias para cumplir las obligaciones en materia de etiquetado verde y etiquetado digital y para no causar un daño significativo al medio ambiente. </w:t>
      </w:r>
    </w:p>
    <w:bookmarkEnd w:id="7"/>
    <w:p w14:paraId="3A1F4A2D" w14:textId="4C5818D5" w:rsidR="00D646A4" w:rsidRPr="00BE6387" w:rsidRDefault="008D369D" w:rsidP="00BE6387">
      <w:pPr>
        <w:spacing w:before="120" w:after="120" w:line="276" w:lineRule="auto"/>
        <w:rPr>
          <w:rFonts w:ascii="Arial Narrow" w:hAnsi="Arial Narrow"/>
          <w:b/>
          <w:sz w:val="22"/>
          <w:szCs w:val="22"/>
        </w:rPr>
      </w:pPr>
      <w:r w:rsidRPr="00BE6387">
        <w:rPr>
          <w:rFonts w:ascii="Arial Narrow" w:hAnsi="Arial Narrow"/>
          <w:b/>
          <w:sz w:val="22"/>
          <w:szCs w:val="22"/>
        </w:rPr>
        <w:t xml:space="preserve">25. </w:t>
      </w:r>
      <w:r w:rsidR="00B139E1" w:rsidRPr="00BE6387">
        <w:rPr>
          <w:rFonts w:ascii="Arial Narrow" w:hAnsi="Arial Narrow"/>
          <w:b/>
          <w:sz w:val="22"/>
          <w:szCs w:val="22"/>
        </w:rPr>
        <w:t>CONDICIONES</w:t>
      </w:r>
      <w:r w:rsidR="005D5B27" w:rsidRPr="00BE6387">
        <w:rPr>
          <w:rFonts w:ascii="Arial Narrow" w:hAnsi="Arial Narrow"/>
          <w:b/>
          <w:sz w:val="22"/>
          <w:szCs w:val="22"/>
        </w:rPr>
        <w:t xml:space="preserve"> ESENCIALES Y CONDICIONES</w:t>
      </w:r>
      <w:r w:rsidR="00B139E1" w:rsidRPr="00BE6387">
        <w:rPr>
          <w:rFonts w:ascii="Arial Narrow" w:hAnsi="Arial Narrow"/>
          <w:b/>
          <w:sz w:val="22"/>
          <w:szCs w:val="22"/>
        </w:rPr>
        <w:t xml:space="preserve"> ESPECIALES DE EJECUCIÓN </w:t>
      </w:r>
      <w:r w:rsidR="005D5B27" w:rsidRPr="00BE6387">
        <w:rPr>
          <w:rFonts w:ascii="Arial Narrow" w:hAnsi="Arial Narrow"/>
          <w:b/>
          <w:sz w:val="22"/>
          <w:szCs w:val="22"/>
        </w:rPr>
        <w:t>DECARÁTER ESENCIAL</w:t>
      </w:r>
    </w:p>
    <w:p w14:paraId="73662822" w14:textId="77777777" w:rsidR="00DE03CF" w:rsidRPr="00C90733" w:rsidRDefault="00DE03CF" w:rsidP="00DE03CF">
      <w:pPr>
        <w:spacing w:before="120" w:after="120" w:line="276" w:lineRule="auto"/>
        <w:rPr>
          <w:rFonts w:ascii="Arial Narrow" w:hAnsi="Arial Narrow"/>
          <w:b/>
          <w:sz w:val="22"/>
          <w:szCs w:val="22"/>
          <w:u w:val="single"/>
        </w:rPr>
      </w:pPr>
      <w:r w:rsidRPr="00C90733">
        <w:rPr>
          <w:rFonts w:ascii="Arial Narrow" w:hAnsi="Arial Narrow"/>
          <w:b/>
          <w:sz w:val="22"/>
          <w:szCs w:val="22"/>
          <w:u w:val="single"/>
        </w:rPr>
        <w:t>25. A Son condiciones esenciales de ejecución del contrato:</w:t>
      </w:r>
    </w:p>
    <w:p w14:paraId="1FF5A535" w14:textId="28A416BE" w:rsidR="00484A00" w:rsidRPr="00C47DBF" w:rsidRDefault="00BA4472" w:rsidP="00BE6387">
      <w:pPr>
        <w:spacing w:before="120" w:after="120" w:line="276" w:lineRule="auto"/>
        <w:rPr>
          <w:rFonts w:ascii="Arial Narrow" w:hAnsi="Arial Narrow"/>
          <w:b/>
          <w:bCs/>
          <w:sz w:val="22"/>
          <w:szCs w:val="22"/>
        </w:rPr>
      </w:pPr>
      <w:r w:rsidRPr="00C47DBF">
        <w:rPr>
          <w:rFonts w:ascii="Arial Narrow" w:hAnsi="Arial Narrow"/>
          <w:b/>
          <w:bCs/>
          <w:sz w:val="22"/>
          <w:szCs w:val="22"/>
        </w:rPr>
        <w:t>Se añadirán las siguientes condiciones esenciales de ejecución</w:t>
      </w:r>
      <w:r w:rsidR="00C47DBF">
        <w:rPr>
          <w:rFonts w:ascii="Arial Narrow" w:hAnsi="Arial Narrow"/>
          <w:b/>
          <w:bCs/>
          <w:sz w:val="22"/>
          <w:szCs w:val="22"/>
        </w:rPr>
        <w:t xml:space="preserve"> del contrato</w:t>
      </w:r>
      <w:r w:rsidR="00C47DBF" w:rsidRPr="00C47DBF">
        <w:rPr>
          <w:rFonts w:ascii="Arial Narrow" w:hAnsi="Arial Narrow"/>
          <w:b/>
          <w:bCs/>
          <w:sz w:val="22"/>
          <w:szCs w:val="22"/>
        </w:rPr>
        <w:t>:</w:t>
      </w:r>
    </w:p>
    <w:p w14:paraId="6E0999E0" w14:textId="6AA6E6EB" w:rsidR="0076700E" w:rsidRPr="00C47DBF" w:rsidRDefault="0076700E" w:rsidP="00BE6387">
      <w:pPr>
        <w:spacing w:before="120" w:after="120" w:line="276" w:lineRule="auto"/>
        <w:rPr>
          <w:rFonts w:ascii="Arial Narrow" w:hAnsi="Arial Narrow"/>
          <w:bCs/>
          <w:sz w:val="22"/>
          <w:szCs w:val="22"/>
        </w:rPr>
      </w:pPr>
      <w:r w:rsidRPr="00C47DBF">
        <w:rPr>
          <w:rFonts w:ascii="Arial Narrow" w:hAnsi="Arial Narrow"/>
          <w:bCs/>
          <w:sz w:val="22"/>
          <w:szCs w:val="22"/>
        </w:rPr>
        <w:t>-La aceptación de la cesión de datos entre las administraciones públicas implicadas para dar cumplimiento a la normativa europea que es de aplicación, de conformidad con lo establecido en la Ley Orgánica 3/2018, de 5 de diciembre, de Protección de Datos Personales y Garantía de derechos digitales.</w:t>
      </w:r>
    </w:p>
    <w:p w14:paraId="01610E28" w14:textId="09EE31AA" w:rsidR="0076700E" w:rsidRPr="00C47DBF" w:rsidRDefault="0076700E" w:rsidP="00BE6387">
      <w:pPr>
        <w:spacing w:before="120" w:after="120" w:line="276" w:lineRule="auto"/>
        <w:rPr>
          <w:rFonts w:ascii="Arial Narrow" w:hAnsi="Arial Narrow"/>
          <w:bCs/>
          <w:sz w:val="22"/>
          <w:szCs w:val="22"/>
        </w:rPr>
      </w:pPr>
      <w:r w:rsidRPr="00C47DBF">
        <w:rPr>
          <w:rFonts w:ascii="Arial Narrow" w:hAnsi="Arial Narrow"/>
          <w:bCs/>
          <w:sz w:val="22"/>
          <w:szCs w:val="22"/>
        </w:rPr>
        <w:t>-El compromiso de cumplimiento de los principios transversales establecidos en el Plan de Recuperación, Transformación y Resil</w:t>
      </w:r>
      <w:r w:rsidR="00864B9F">
        <w:rPr>
          <w:rFonts w:ascii="Arial Narrow" w:hAnsi="Arial Narrow"/>
          <w:bCs/>
          <w:sz w:val="22"/>
          <w:szCs w:val="22"/>
        </w:rPr>
        <w:t>i</w:t>
      </w:r>
      <w:r w:rsidRPr="00C47DBF">
        <w:rPr>
          <w:rFonts w:ascii="Arial Narrow" w:hAnsi="Arial Narrow"/>
          <w:bCs/>
          <w:sz w:val="22"/>
          <w:szCs w:val="22"/>
        </w:rPr>
        <w:t>encia incluidos en el ámbito del objeto del contrato.</w:t>
      </w:r>
    </w:p>
    <w:p w14:paraId="0368B7AD" w14:textId="3908F075" w:rsidR="0076700E" w:rsidRPr="00BE6387" w:rsidRDefault="0076700E" w:rsidP="00BE6387">
      <w:pPr>
        <w:pStyle w:val="Default"/>
        <w:spacing w:before="120" w:after="120" w:line="276" w:lineRule="auto"/>
        <w:jc w:val="both"/>
        <w:rPr>
          <w:rFonts w:ascii="Arial Narrow" w:hAnsi="Arial Narrow"/>
          <w:bCs/>
          <w:sz w:val="22"/>
          <w:szCs w:val="22"/>
        </w:rPr>
      </w:pPr>
      <w:r w:rsidRPr="00C47DBF">
        <w:rPr>
          <w:rFonts w:ascii="Arial Narrow" w:hAnsi="Arial Narrow"/>
          <w:bCs/>
          <w:sz w:val="22"/>
          <w:szCs w:val="22"/>
        </w:rPr>
        <w:t>-La obligación de aportar por parte del contratista y de los subcontratistas la información relativa al titular real del beneficiario final de los fondos, en la forma prevista en el artículo 10 de la Orden HFP/1030/2021, de 29 de septiembre, por la que se configura el sistema de gestión del Plan de Recuperación, Transformación y Resiliencia.</w:t>
      </w:r>
    </w:p>
    <w:p w14:paraId="463C83A5" w14:textId="77777777" w:rsidR="00DE03CF" w:rsidRPr="00C90733" w:rsidRDefault="00DE03CF" w:rsidP="00DE03CF">
      <w:pPr>
        <w:spacing w:before="120" w:after="120" w:line="276" w:lineRule="auto"/>
        <w:rPr>
          <w:rFonts w:ascii="Arial Narrow" w:hAnsi="Arial Narrow"/>
          <w:b/>
          <w:sz w:val="22"/>
          <w:szCs w:val="22"/>
          <w:u w:val="single"/>
        </w:rPr>
      </w:pPr>
      <w:r w:rsidRPr="00C90733">
        <w:rPr>
          <w:rFonts w:ascii="Arial Narrow" w:hAnsi="Arial Narrow"/>
          <w:b/>
          <w:sz w:val="22"/>
          <w:szCs w:val="22"/>
          <w:u w:val="single"/>
        </w:rPr>
        <w:t>25. B Son condiciones especiales de ejecución del contrato:</w:t>
      </w:r>
    </w:p>
    <w:p w14:paraId="766B6E4D" w14:textId="29CE90F5" w:rsidR="00C47DBF" w:rsidRPr="00C47DBF" w:rsidRDefault="00C47DBF" w:rsidP="00484A00">
      <w:pPr>
        <w:pStyle w:val="Default"/>
        <w:spacing w:before="120" w:after="120" w:line="276" w:lineRule="auto"/>
        <w:jc w:val="both"/>
        <w:rPr>
          <w:rFonts w:ascii="Arial Narrow" w:hAnsi="Arial Narrow"/>
          <w:b/>
          <w:color w:val="auto"/>
          <w:sz w:val="22"/>
          <w:szCs w:val="22"/>
        </w:rPr>
      </w:pPr>
      <w:r w:rsidRPr="00C47DBF">
        <w:rPr>
          <w:rFonts w:ascii="Arial Narrow" w:hAnsi="Arial Narrow"/>
          <w:b/>
          <w:color w:val="auto"/>
          <w:sz w:val="22"/>
          <w:szCs w:val="22"/>
        </w:rPr>
        <w:t>Se añadirán las siguientes condiciones especiales de ejecución del contrato:</w:t>
      </w:r>
    </w:p>
    <w:p w14:paraId="2DCFA1F2" w14:textId="2EF7E07A" w:rsidR="00484A00" w:rsidRPr="00C47DBF" w:rsidRDefault="00484A00" w:rsidP="00484A00">
      <w:pPr>
        <w:pStyle w:val="Default"/>
        <w:spacing w:before="120" w:after="120" w:line="276" w:lineRule="auto"/>
        <w:jc w:val="both"/>
        <w:rPr>
          <w:rFonts w:ascii="Arial Narrow" w:hAnsi="Arial Narrow"/>
          <w:sz w:val="22"/>
          <w:szCs w:val="22"/>
        </w:rPr>
      </w:pPr>
      <w:r w:rsidRPr="00C47DBF">
        <w:rPr>
          <w:rFonts w:ascii="Arial Narrow" w:hAnsi="Arial Narrow"/>
          <w:sz w:val="22"/>
          <w:szCs w:val="22"/>
        </w:rPr>
        <w:lastRenderedPageBreak/>
        <w:t>-</w:t>
      </w:r>
      <w:bookmarkStart w:id="8" w:name="_Hlk93559668"/>
      <w:r w:rsidRPr="00C47DBF">
        <w:rPr>
          <w:rFonts w:ascii="Arial Narrow" w:hAnsi="Arial Narrow"/>
          <w:sz w:val="22"/>
          <w:szCs w:val="22"/>
        </w:rPr>
        <w:t>Obligatoriedad  de respetar el principio DNSH (No causar daño significativo al medioambiente): no apoyar o llevar a cabo actividades económicas que causen un perjuicio significativo a alguno de los objetivos medioambientales, en su caso, en el sentido en del artículo 17 del Reglamento (UE) 2020/852,  Reglamento UE 2021/241 del Parlamento Europeo y del Consejo de 12 de febrero de 2021 y Reglamento UE 2020/852 y Guía Técnica de la Comisión Europea sobre la aplicación de este principio 2021/c58/01 sobre su aplicación</w:t>
      </w:r>
      <w:bookmarkEnd w:id="8"/>
    </w:p>
    <w:p w14:paraId="11848387" w14:textId="0B71B711" w:rsidR="00484A00" w:rsidRPr="00C47DBF" w:rsidRDefault="00484A00" w:rsidP="00484A00">
      <w:pPr>
        <w:tabs>
          <w:tab w:val="left" w:pos="179"/>
        </w:tabs>
        <w:spacing w:before="120" w:after="120" w:line="276" w:lineRule="auto"/>
        <w:rPr>
          <w:rFonts w:ascii="Arial Narrow" w:hAnsi="Arial Narrow" w:cs="Arial"/>
          <w:color w:val="FF0000"/>
          <w:sz w:val="22"/>
          <w:szCs w:val="22"/>
        </w:rPr>
      </w:pPr>
      <w:r w:rsidRPr="00C47DBF">
        <w:rPr>
          <w:rFonts w:ascii="Arial Narrow" w:hAnsi="Arial Narrow" w:cs="Arial"/>
          <w:color w:val="FF0000"/>
          <w:sz w:val="22"/>
          <w:szCs w:val="22"/>
        </w:rPr>
        <w:t xml:space="preserve">Además de esta obligación genérica se deben incluir las condiciones específicas para el cumplimiento de este principio previstas en la inversión concreta del componente del Plan de Recuperación y </w:t>
      </w:r>
      <w:proofErr w:type="spellStart"/>
      <w:r w:rsidRPr="00C47DBF">
        <w:rPr>
          <w:rFonts w:ascii="Arial Narrow" w:hAnsi="Arial Narrow" w:cs="Arial"/>
          <w:color w:val="FF0000"/>
          <w:sz w:val="22"/>
          <w:szCs w:val="22"/>
        </w:rPr>
        <w:t>Resilencia</w:t>
      </w:r>
      <w:proofErr w:type="spellEnd"/>
      <w:r w:rsidRPr="00C47DBF">
        <w:rPr>
          <w:rFonts w:ascii="Arial Narrow" w:hAnsi="Arial Narrow" w:cs="Arial"/>
          <w:color w:val="FF0000"/>
          <w:sz w:val="22"/>
          <w:szCs w:val="22"/>
        </w:rPr>
        <w:t xml:space="preserve"> en el que se enmarquen las actuaciones.</w:t>
      </w:r>
    </w:p>
    <w:p w14:paraId="2488C598" w14:textId="2E111776" w:rsidR="00B67137" w:rsidRPr="00BE6387" w:rsidRDefault="00B67137" w:rsidP="00484A00">
      <w:pPr>
        <w:tabs>
          <w:tab w:val="left" w:pos="179"/>
        </w:tabs>
        <w:spacing w:before="120" w:after="120" w:line="276" w:lineRule="auto"/>
        <w:rPr>
          <w:rFonts w:ascii="Arial Narrow" w:hAnsi="Arial Narrow" w:cs="Arial"/>
          <w:color w:val="FF0000"/>
          <w:sz w:val="22"/>
          <w:szCs w:val="22"/>
        </w:rPr>
      </w:pPr>
      <w:r w:rsidRPr="00C47DBF">
        <w:rPr>
          <w:rFonts w:ascii="Arial Narrow" w:hAnsi="Arial Narrow"/>
          <w:i/>
          <w:iCs/>
          <w:color w:val="0070C0"/>
          <w:sz w:val="22"/>
          <w:szCs w:val="22"/>
        </w:rPr>
        <w:t xml:space="preserve">[En los contratos financiados por el </w:t>
      </w:r>
      <w:r w:rsidRPr="00C47DBF">
        <w:rPr>
          <w:rFonts w:ascii="Arial Narrow" w:hAnsi="Arial Narrow"/>
          <w:b/>
          <w:bCs/>
          <w:i/>
          <w:iCs/>
          <w:color w:val="0070C0"/>
          <w:sz w:val="22"/>
          <w:szCs w:val="22"/>
        </w:rPr>
        <w:t>Plan de Recuperación, Transformación y Resiliencia</w:t>
      </w:r>
      <w:r w:rsidRPr="00C47DBF">
        <w:rPr>
          <w:rFonts w:ascii="Arial Narrow" w:hAnsi="Arial Narrow"/>
          <w:i/>
          <w:iCs/>
          <w:color w:val="0070C0"/>
          <w:sz w:val="22"/>
          <w:szCs w:val="22"/>
        </w:rPr>
        <w:t xml:space="preserve"> se recomienda </w:t>
      </w:r>
      <w:r w:rsidRPr="00C47DBF">
        <w:rPr>
          <w:rFonts w:ascii="Arial Narrow" w:hAnsi="Arial Narrow"/>
          <w:b/>
          <w:bCs/>
          <w:i/>
          <w:iCs/>
          <w:color w:val="0070C0"/>
          <w:sz w:val="22"/>
          <w:szCs w:val="22"/>
        </w:rPr>
        <w:t xml:space="preserve">incorporar criterios de valoración o condiciones especiales de ejecución en los pliegos, de carácter medioambiental, digital, de innovación, de potenciación de </w:t>
      </w:r>
      <w:proofErr w:type="spellStart"/>
      <w:r w:rsidRPr="00C47DBF">
        <w:rPr>
          <w:rFonts w:ascii="Arial Narrow" w:hAnsi="Arial Narrow"/>
          <w:b/>
          <w:bCs/>
          <w:i/>
          <w:iCs/>
          <w:color w:val="0070C0"/>
          <w:sz w:val="22"/>
          <w:szCs w:val="22"/>
        </w:rPr>
        <w:t>PYMEs</w:t>
      </w:r>
      <w:proofErr w:type="spellEnd"/>
      <w:r w:rsidRPr="00C47DBF">
        <w:rPr>
          <w:rFonts w:ascii="Arial Narrow" w:hAnsi="Arial Narrow"/>
          <w:b/>
          <w:bCs/>
          <w:i/>
          <w:iCs/>
          <w:color w:val="0070C0"/>
          <w:sz w:val="22"/>
          <w:szCs w:val="22"/>
        </w:rPr>
        <w:t xml:space="preserve"> y de responsabilidad social</w:t>
      </w:r>
      <w:r w:rsidRPr="00C47DBF">
        <w:rPr>
          <w:rFonts w:ascii="Arial Narrow" w:hAnsi="Arial Narrow"/>
          <w:i/>
          <w:iCs/>
          <w:color w:val="0070C0"/>
          <w:sz w:val="22"/>
          <w:szCs w:val="22"/>
        </w:rPr>
        <w:t>, siempre que se consideren necesarios y que estén directamente relacionados con el objeto del contrato, considerando que el artículo 99.1 de la Ley 9/2017, de 8 de noviembre, establece que la definición del objeto del contrato podrá tener en cuenta consideraciones tecnológicas, ambientales y sociales (entre estas últimas quedarían incluidas las de género)</w:t>
      </w:r>
    </w:p>
    <w:p w14:paraId="46A74536" w14:textId="1A170827" w:rsidR="00484A00" w:rsidRPr="00DC3FAA" w:rsidRDefault="00484A00" w:rsidP="00484A00">
      <w:pPr>
        <w:spacing w:before="120" w:after="120" w:line="276" w:lineRule="auto"/>
        <w:jc w:val="left"/>
        <w:rPr>
          <w:rFonts w:ascii="Arial Narrow" w:eastAsia="Calibri" w:hAnsi="Arial Narrow"/>
          <w:i/>
          <w:iCs/>
          <w:color w:val="0070C0"/>
          <w:sz w:val="22"/>
          <w:szCs w:val="22"/>
          <w:lang w:eastAsia="en-US"/>
        </w:rPr>
      </w:pPr>
      <w:r w:rsidRPr="00DC3FAA">
        <w:rPr>
          <w:rFonts w:ascii="Arial Narrow" w:eastAsia="Calibri" w:hAnsi="Arial Narrow"/>
          <w:i/>
          <w:iCs/>
          <w:color w:val="0070C0"/>
          <w:sz w:val="22"/>
          <w:szCs w:val="22"/>
          <w:lang w:eastAsia="en-US"/>
        </w:rPr>
        <w:t xml:space="preserve"> [Puede consultar en este enlace algunos ejemplos de condiciones especiales de ejecución de los contratos </w:t>
      </w:r>
      <w:hyperlink r:id="rId14" w:history="1">
        <w:r w:rsidRPr="00DC3FAA">
          <w:rPr>
            <w:rFonts w:ascii="Arial Narrow" w:eastAsia="Calibri" w:hAnsi="Arial Narrow"/>
            <w:i/>
            <w:iCs/>
            <w:color w:val="0563C1"/>
            <w:sz w:val="22"/>
            <w:szCs w:val="22"/>
            <w:u w:val="single"/>
            <w:lang w:eastAsia="en-US"/>
          </w:rPr>
          <w:t>https://www.ucm.es/file/condiciones-especiales-ejecucion</w:t>
        </w:r>
      </w:hyperlink>
      <w:r w:rsidRPr="00DC3FAA">
        <w:rPr>
          <w:rFonts w:ascii="Arial Narrow" w:eastAsia="Calibri" w:hAnsi="Arial Narrow"/>
          <w:i/>
          <w:iCs/>
          <w:color w:val="0070C0"/>
          <w:sz w:val="22"/>
          <w:szCs w:val="22"/>
          <w:lang w:eastAsia="en-US"/>
        </w:rPr>
        <w:t xml:space="preserve">] </w:t>
      </w:r>
    </w:p>
    <w:p w14:paraId="2E7ED466" w14:textId="0D6BB899" w:rsidR="00B67137" w:rsidRPr="00C90733" w:rsidRDefault="00B67137" w:rsidP="00B67137">
      <w:pPr>
        <w:spacing w:before="120" w:after="120" w:line="276" w:lineRule="auto"/>
        <w:rPr>
          <w:rFonts w:ascii="Arial Narrow" w:hAnsi="Arial Narrow"/>
          <w:sz w:val="22"/>
          <w:szCs w:val="22"/>
        </w:rPr>
      </w:pPr>
      <w:r w:rsidRPr="00C90733">
        <w:rPr>
          <w:rFonts w:ascii="Arial Narrow" w:hAnsi="Arial Narrow"/>
          <w:color w:val="0070C0"/>
          <w:sz w:val="22"/>
          <w:szCs w:val="22"/>
        </w:rPr>
        <w:t>o técnica, de los subcontratistas a los que se vaya a encomendar su realización.</w:t>
      </w:r>
      <w:r w:rsidRPr="00C90733">
        <w:rPr>
          <w:rFonts w:ascii="Arial Narrow" w:hAnsi="Arial Narrow"/>
          <w:sz w:val="22"/>
          <w:szCs w:val="22"/>
        </w:rPr>
        <w:t xml:space="preserve"> </w:t>
      </w:r>
    </w:p>
    <w:sectPr w:rsidR="00B67137" w:rsidRPr="00C90733">
      <w:headerReference w:type="defaul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3F617A" w14:textId="77777777" w:rsidR="001C15F1" w:rsidRDefault="001C15F1" w:rsidP="00081B7B">
      <w:pPr>
        <w:spacing w:line="240" w:lineRule="auto"/>
      </w:pPr>
      <w:r>
        <w:separator/>
      </w:r>
    </w:p>
  </w:endnote>
  <w:endnote w:type="continuationSeparator" w:id="0">
    <w:p w14:paraId="10F258E6" w14:textId="77777777" w:rsidR="001C15F1" w:rsidRDefault="001C15F1" w:rsidP="00081B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Prompt Thin">
    <w:altName w:val="Browallia New"/>
    <w:charset w:val="DE"/>
    <w:family w:val="auto"/>
    <w:pitch w:val="variable"/>
    <w:sig w:usb0="00000000" w:usb1="00000001" w:usb2="00000000" w:usb3="00000000" w:csb0="00010193"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F9B4D6" w14:textId="77777777" w:rsidR="001C15F1" w:rsidRDefault="001C15F1" w:rsidP="00081B7B">
      <w:pPr>
        <w:spacing w:line="240" w:lineRule="auto"/>
      </w:pPr>
      <w:r>
        <w:separator/>
      </w:r>
    </w:p>
  </w:footnote>
  <w:footnote w:type="continuationSeparator" w:id="0">
    <w:p w14:paraId="206A09D3" w14:textId="77777777" w:rsidR="001C15F1" w:rsidRDefault="001C15F1" w:rsidP="00081B7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FDBBBA" w14:textId="77777777" w:rsidR="001C15F1" w:rsidRDefault="001C15F1" w:rsidP="00081B7B">
    <w:pPr>
      <w:pStyle w:val="Encabezado"/>
    </w:pPr>
  </w:p>
  <w:tbl>
    <w:tblPr>
      <w:tblStyle w:val="Tablaconcuadrcula"/>
      <w:tblW w:w="963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88"/>
      <w:gridCol w:w="2466"/>
      <w:gridCol w:w="2693"/>
      <w:gridCol w:w="1886"/>
    </w:tblGrid>
    <w:tr w:rsidR="001C15F1" w14:paraId="64789469" w14:textId="77777777" w:rsidTr="00F02D0B">
      <w:trPr>
        <w:jc w:val="center"/>
      </w:trPr>
      <w:tc>
        <w:tcPr>
          <w:tcW w:w="2588" w:type="dxa"/>
          <w:vAlign w:val="center"/>
        </w:tcPr>
        <w:p w14:paraId="0217B0E1" w14:textId="77777777" w:rsidR="001C15F1" w:rsidRDefault="001C15F1" w:rsidP="00081B7B">
          <w:pPr>
            <w:pStyle w:val="Encabezado"/>
            <w:jc w:val="center"/>
            <w:rPr>
              <w:rFonts w:ascii="Arial Narrow" w:eastAsia="Arial Narrow" w:hAnsi="Arial Narrow"/>
              <w:b/>
              <w:noProof/>
            </w:rPr>
          </w:pPr>
          <w:bookmarkStart w:id="9" w:name="_Hlk93232260"/>
          <w:r w:rsidRPr="00C46AC5">
            <w:rPr>
              <w:rFonts w:ascii="Arial Narrow" w:hAnsi="Arial Narrow"/>
              <w:color w:val="FF0000"/>
              <w:sz w:val="16"/>
              <w:szCs w:val="16"/>
            </w:rPr>
            <w:t>Se incluirá además el logotipo de la Entidad decisora si así se establece en la convocatoria de la subvención</w:t>
          </w:r>
        </w:p>
      </w:tc>
      <w:tc>
        <w:tcPr>
          <w:tcW w:w="2466" w:type="dxa"/>
          <w:vAlign w:val="center"/>
        </w:tcPr>
        <w:p w14:paraId="61E96733" w14:textId="77777777" w:rsidR="001C15F1" w:rsidRDefault="001C15F1" w:rsidP="00081B7B">
          <w:pPr>
            <w:pStyle w:val="Encabezado"/>
            <w:jc w:val="center"/>
          </w:pPr>
          <w:r>
            <w:rPr>
              <w:rFonts w:ascii="Arial Narrow" w:eastAsia="Arial Narrow" w:hAnsi="Arial Narrow"/>
              <w:b/>
              <w:noProof/>
            </w:rPr>
            <w:drawing>
              <wp:inline distT="0" distB="0" distL="0" distR="0" wp14:anchorId="0C31CA35" wp14:editId="6D26FF9C">
                <wp:extent cx="1087200" cy="612000"/>
                <wp:effectExtent l="0" t="0" r="0" b="0"/>
                <wp:docPr id="24" name="Imagen 24"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4" descr="Texto&#10;&#10;Descripción generada automá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87200" cy="612000"/>
                        </a:xfrm>
                        <a:prstGeom prst="rect">
                          <a:avLst/>
                        </a:prstGeom>
                      </pic:spPr>
                    </pic:pic>
                  </a:graphicData>
                </a:graphic>
              </wp:inline>
            </w:drawing>
          </w:r>
        </w:p>
      </w:tc>
      <w:tc>
        <w:tcPr>
          <w:tcW w:w="2693" w:type="dxa"/>
          <w:vAlign w:val="bottom"/>
        </w:tcPr>
        <w:p w14:paraId="522909F6" w14:textId="77777777" w:rsidR="001C15F1" w:rsidRDefault="001C15F1" w:rsidP="00081B7B">
          <w:pPr>
            <w:pStyle w:val="Encabezado"/>
            <w:jc w:val="center"/>
          </w:pPr>
          <w:r>
            <w:rPr>
              <w:noProof/>
            </w:rPr>
            <w:drawing>
              <wp:inline distT="0" distB="0" distL="0" distR="0" wp14:anchorId="0C28FD65" wp14:editId="1B8DD559">
                <wp:extent cx="1512000" cy="601200"/>
                <wp:effectExtent l="0" t="0" r="0" b="8890"/>
                <wp:docPr id="15" name="Imagen 15"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descr="Imagen que contiene Interfaz de usuario gráfica&#10;&#10;Descripción generada automáticamente"/>
                        <pic:cNvPicPr/>
                      </pic:nvPicPr>
                      <pic:blipFill>
                        <a:blip r:embed="rId2" cstate="print">
                          <a:extLst>
                            <a:ext uri="{28A0092B-C50C-407E-A947-70E740481C1C}">
                              <a14:useLocalDpi xmlns:a14="http://schemas.microsoft.com/office/drawing/2010/main" val="0"/>
                            </a:ext>
                          </a:extLst>
                        </a:blip>
                        <a:stretch>
                          <a:fillRect/>
                        </a:stretch>
                      </pic:blipFill>
                      <pic:spPr>
                        <a:xfrm>
                          <a:off x="0" y="0"/>
                          <a:ext cx="1512000" cy="601200"/>
                        </a:xfrm>
                        <a:prstGeom prst="rect">
                          <a:avLst/>
                        </a:prstGeom>
                      </pic:spPr>
                    </pic:pic>
                  </a:graphicData>
                </a:graphic>
              </wp:inline>
            </w:drawing>
          </w:r>
        </w:p>
      </w:tc>
      <w:tc>
        <w:tcPr>
          <w:tcW w:w="1886" w:type="dxa"/>
        </w:tcPr>
        <w:p w14:paraId="0B700B92" w14:textId="77777777" w:rsidR="001C15F1" w:rsidRDefault="001C15F1" w:rsidP="00081B7B">
          <w:pPr>
            <w:pStyle w:val="Encabezado"/>
            <w:jc w:val="center"/>
          </w:pPr>
          <w:r>
            <w:rPr>
              <w:noProof/>
            </w:rPr>
            <w:drawing>
              <wp:inline distT="0" distB="0" distL="0" distR="0" wp14:anchorId="2B3E8004" wp14:editId="17C1D446">
                <wp:extent cx="957600" cy="720000"/>
                <wp:effectExtent l="0" t="0" r="0" b="4445"/>
                <wp:docPr id="21" name="Imagen 21" descr="Concurso para el logotipo conmemorativo del XX Aniversa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curso para el logotipo conmemorativo del XX Aniversario"/>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957600" cy="720000"/>
                        </a:xfrm>
                        <a:prstGeom prst="rect">
                          <a:avLst/>
                        </a:prstGeom>
                        <a:noFill/>
                        <a:ln>
                          <a:noFill/>
                        </a:ln>
                      </pic:spPr>
                    </pic:pic>
                  </a:graphicData>
                </a:graphic>
              </wp:inline>
            </w:drawing>
          </w:r>
        </w:p>
      </w:tc>
    </w:tr>
    <w:bookmarkEnd w:id="9"/>
  </w:tbl>
  <w:p w14:paraId="00E27F14" w14:textId="77777777" w:rsidR="001C15F1" w:rsidRDefault="001C15F1" w:rsidP="00081B7B">
    <w:pPr>
      <w:pStyle w:val="Encabezado"/>
    </w:pPr>
  </w:p>
  <w:p w14:paraId="3A70A84E" w14:textId="77777777" w:rsidR="001C15F1" w:rsidRDefault="001C15F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F07B2"/>
    <w:multiLevelType w:val="hybridMultilevel"/>
    <w:tmpl w:val="F16C7418"/>
    <w:lvl w:ilvl="0" w:tplc="70F26856">
      <w:numFmt w:val="bullet"/>
      <w:lvlText w:val="-"/>
      <w:lvlJc w:val="left"/>
      <w:pPr>
        <w:ind w:left="360" w:hanging="360"/>
      </w:pPr>
      <w:rPr>
        <w:rFonts w:ascii="Times New Roman" w:eastAsia="Times New Roman" w:hAnsi="Times New Roman" w:cs="Times New Roman"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64F3630"/>
    <w:multiLevelType w:val="multilevel"/>
    <w:tmpl w:val="3632738A"/>
    <w:lvl w:ilvl="0">
      <w:start w:val="1"/>
      <w:numFmt w:val="bullet"/>
      <w:lvlText w:val="-"/>
      <w:lvlJc w:val="left"/>
      <w:pPr>
        <w:ind w:left="851" w:hanging="283"/>
      </w:pPr>
      <w:rPr>
        <w:rFonts w:ascii="Times New Roman" w:eastAsia="Times New Roman" w:hAnsi="Times New Roman" w:cs="Times New Roman"/>
        <w:b w:val="0"/>
        <w:i w:val="0"/>
        <w:smallCaps w:val="0"/>
        <w:strike w:val="0"/>
        <w:vertAlign w:val="baseline"/>
      </w:rPr>
    </w:lvl>
    <w:lvl w:ilvl="1">
      <w:start w:val="1"/>
      <w:numFmt w:val="bullet"/>
      <w:lvlText w:val="o"/>
      <w:lvlJc w:val="left"/>
      <w:pPr>
        <w:ind w:left="1571" w:hanging="283"/>
      </w:pPr>
      <w:rPr>
        <w:rFonts w:ascii="Times New Roman" w:eastAsia="Times New Roman" w:hAnsi="Times New Roman" w:cs="Times New Roman"/>
        <w:b w:val="0"/>
        <w:i w:val="0"/>
        <w:smallCaps w:val="0"/>
        <w:strike w:val="0"/>
        <w:vertAlign w:val="baseline"/>
      </w:rPr>
    </w:lvl>
    <w:lvl w:ilvl="2">
      <w:start w:val="1"/>
      <w:numFmt w:val="bullet"/>
      <w:lvlText w:val="▪"/>
      <w:lvlJc w:val="left"/>
      <w:pPr>
        <w:ind w:left="2291" w:hanging="283"/>
      </w:pPr>
      <w:rPr>
        <w:rFonts w:ascii="Times New Roman" w:eastAsia="Times New Roman" w:hAnsi="Times New Roman" w:cs="Times New Roman"/>
        <w:b w:val="0"/>
        <w:i w:val="0"/>
        <w:smallCaps w:val="0"/>
        <w:strike w:val="0"/>
        <w:vertAlign w:val="baseline"/>
      </w:rPr>
    </w:lvl>
    <w:lvl w:ilvl="3">
      <w:start w:val="1"/>
      <w:numFmt w:val="bullet"/>
      <w:lvlText w:val="•"/>
      <w:lvlJc w:val="left"/>
      <w:pPr>
        <w:ind w:left="3011" w:hanging="283"/>
      </w:pPr>
      <w:rPr>
        <w:rFonts w:ascii="Times New Roman" w:eastAsia="Times New Roman" w:hAnsi="Times New Roman" w:cs="Times New Roman"/>
        <w:b w:val="0"/>
        <w:i w:val="0"/>
        <w:smallCaps w:val="0"/>
        <w:strike w:val="0"/>
        <w:vertAlign w:val="baseline"/>
      </w:rPr>
    </w:lvl>
    <w:lvl w:ilvl="4">
      <w:start w:val="1"/>
      <w:numFmt w:val="bullet"/>
      <w:lvlText w:val="o"/>
      <w:lvlJc w:val="left"/>
      <w:pPr>
        <w:ind w:left="3731" w:hanging="283"/>
      </w:pPr>
      <w:rPr>
        <w:rFonts w:ascii="Times New Roman" w:eastAsia="Times New Roman" w:hAnsi="Times New Roman" w:cs="Times New Roman"/>
        <w:b w:val="0"/>
        <w:i w:val="0"/>
        <w:smallCaps w:val="0"/>
        <w:strike w:val="0"/>
        <w:vertAlign w:val="baseline"/>
      </w:rPr>
    </w:lvl>
    <w:lvl w:ilvl="5">
      <w:start w:val="1"/>
      <w:numFmt w:val="bullet"/>
      <w:lvlText w:val="▪"/>
      <w:lvlJc w:val="left"/>
      <w:pPr>
        <w:ind w:left="4451" w:hanging="283"/>
      </w:pPr>
      <w:rPr>
        <w:rFonts w:ascii="Times New Roman" w:eastAsia="Times New Roman" w:hAnsi="Times New Roman" w:cs="Times New Roman"/>
        <w:b w:val="0"/>
        <w:i w:val="0"/>
        <w:smallCaps w:val="0"/>
        <w:strike w:val="0"/>
        <w:vertAlign w:val="baseline"/>
      </w:rPr>
    </w:lvl>
    <w:lvl w:ilvl="6">
      <w:start w:val="1"/>
      <w:numFmt w:val="bullet"/>
      <w:lvlText w:val="•"/>
      <w:lvlJc w:val="left"/>
      <w:pPr>
        <w:ind w:left="5171" w:hanging="283"/>
      </w:pPr>
      <w:rPr>
        <w:rFonts w:ascii="Times New Roman" w:eastAsia="Times New Roman" w:hAnsi="Times New Roman" w:cs="Times New Roman"/>
        <w:b w:val="0"/>
        <w:i w:val="0"/>
        <w:smallCaps w:val="0"/>
        <w:strike w:val="0"/>
        <w:vertAlign w:val="baseline"/>
      </w:rPr>
    </w:lvl>
    <w:lvl w:ilvl="7">
      <w:start w:val="1"/>
      <w:numFmt w:val="bullet"/>
      <w:lvlText w:val="o"/>
      <w:lvlJc w:val="left"/>
      <w:pPr>
        <w:ind w:left="5891" w:hanging="282"/>
      </w:pPr>
      <w:rPr>
        <w:rFonts w:ascii="Times New Roman" w:eastAsia="Times New Roman" w:hAnsi="Times New Roman" w:cs="Times New Roman"/>
        <w:b w:val="0"/>
        <w:i w:val="0"/>
        <w:smallCaps w:val="0"/>
        <w:strike w:val="0"/>
        <w:vertAlign w:val="baseline"/>
      </w:rPr>
    </w:lvl>
    <w:lvl w:ilvl="8">
      <w:start w:val="1"/>
      <w:numFmt w:val="bullet"/>
      <w:lvlText w:val="▪"/>
      <w:lvlJc w:val="left"/>
      <w:pPr>
        <w:ind w:left="6611" w:hanging="282"/>
      </w:pPr>
      <w:rPr>
        <w:rFonts w:ascii="Times New Roman" w:eastAsia="Times New Roman" w:hAnsi="Times New Roman" w:cs="Times New Roman"/>
        <w:b w:val="0"/>
        <w:i w:val="0"/>
        <w:smallCaps w:val="0"/>
        <w:strike w:val="0"/>
        <w:vertAlign w:val="baseline"/>
      </w:rPr>
    </w:lvl>
  </w:abstractNum>
  <w:abstractNum w:abstractNumId="2" w15:restartNumberingAfterBreak="0">
    <w:nsid w:val="0AA34C13"/>
    <w:multiLevelType w:val="hybridMultilevel"/>
    <w:tmpl w:val="5900E636"/>
    <w:lvl w:ilvl="0" w:tplc="1E669F5E">
      <w:start w:val="9"/>
      <w:numFmt w:val="bullet"/>
      <w:lvlText w:val="-"/>
      <w:lvlJc w:val="left"/>
      <w:pPr>
        <w:ind w:left="720" w:hanging="360"/>
      </w:pPr>
      <w:rPr>
        <w:rFonts w:ascii="Arial Narrow" w:eastAsia="Times New Roman" w:hAnsi="Arial Narrow"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11892FEA"/>
    <w:multiLevelType w:val="hybridMultilevel"/>
    <w:tmpl w:val="5C50536A"/>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4CC0166"/>
    <w:multiLevelType w:val="hybridMultilevel"/>
    <w:tmpl w:val="A9FA4BE6"/>
    <w:lvl w:ilvl="0" w:tplc="3962DD68">
      <w:start w:val="1"/>
      <w:numFmt w:val="bullet"/>
      <w:lvlText w:val="-"/>
      <w:lvlJc w:val="left"/>
      <w:pPr>
        <w:ind w:left="720" w:hanging="360"/>
      </w:pPr>
      <w:rPr>
        <w:rFonts w:ascii="Prompt Thin" w:hAnsi="Prompt Thi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1BF00119"/>
    <w:multiLevelType w:val="multilevel"/>
    <w:tmpl w:val="82EC2862"/>
    <w:lvl w:ilvl="0">
      <w:start w:val="6"/>
      <w:numFmt w:val="bullet"/>
      <w:lvlText w:val="-"/>
      <w:lvlJc w:val="left"/>
      <w:pPr>
        <w:ind w:left="1275" w:hanging="360"/>
      </w:pPr>
      <w:rPr>
        <w:rFonts w:ascii="Times New Roman" w:eastAsia="Times New Roman" w:hAnsi="Times New Roman" w:cs="Times New Roman"/>
        <w:vertAlign w:val="baseline"/>
      </w:rPr>
    </w:lvl>
    <w:lvl w:ilvl="1">
      <w:start w:val="1"/>
      <w:numFmt w:val="bullet"/>
      <w:lvlText w:val="o"/>
      <w:lvlJc w:val="left"/>
      <w:pPr>
        <w:ind w:left="1995" w:hanging="360"/>
      </w:pPr>
      <w:rPr>
        <w:rFonts w:ascii="Courier New" w:eastAsia="Courier New" w:hAnsi="Courier New" w:cs="Courier New"/>
        <w:vertAlign w:val="baseline"/>
      </w:rPr>
    </w:lvl>
    <w:lvl w:ilvl="2">
      <w:start w:val="1"/>
      <w:numFmt w:val="bullet"/>
      <w:lvlText w:val="▪"/>
      <w:lvlJc w:val="left"/>
      <w:pPr>
        <w:ind w:left="2715" w:hanging="360"/>
      </w:pPr>
      <w:rPr>
        <w:rFonts w:ascii="Noto Sans Symbols" w:eastAsia="Noto Sans Symbols" w:hAnsi="Noto Sans Symbols" w:cs="Noto Sans Symbols"/>
        <w:vertAlign w:val="baseline"/>
      </w:rPr>
    </w:lvl>
    <w:lvl w:ilvl="3">
      <w:start w:val="1"/>
      <w:numFmt w:val="bullet"/>
      <w:lvlText w:val="●"/>
      <w:lvlJc w:val="left"/>
      <w:pPr>
        <w:ind w:left="3435" w:hanging="360"/>
      </w:pPr>
      <w:rPr>
        <w:rFonts w:ascii="Noto Sans Symbols" w:eastAsia="Noto Sans Symbols" w:hAnsi="Noto Sans Symbols" w:cs="Noto Sans Symbols"/>
        <w:vertAlign w:val="baseline"/>
      </w:rPr>
    </w:lvl>
    <w:lvl w:ilvl="4">
      <w:start w:val="1"/>
      <w:numFmt w:val="bullet"/>
      <w:lvlText w:val="o"/>
      <w:lvlJc w:val="left"/>
      <w:pPr>
        <w:ind w:left="4155" w:hanging="360"/>
      </w:pPr>
      <w:rPr>
        <w:rFonts w:ascii="Courier New" w:eastAsia="Courier New" w:hAnsi="Courier New" w:cs="Courier New"/>
        <w:vertAlign w:val="baseline"/>
      </w:rPr>
    </w:lvl>
    <w:lvl w:ilvl="5">
      <w:start w:val="1"/>
      <w:numFmt w:val="bullet"/>
      <w:lvlText w:val="▪"/>
      <w:lvlJc w:val="left"/>
      <w:pPr>
        <w:ind w:left="4875" w:hanging="360"/>
      </w:pPr>
      <w:rPr>
        <w:rFonts w:ascii="Noto Sans Symbols" w:eastAsia="Noto Sans Symbols" w:hAnsi="Noto Sans Symbols" w:cs="Noto Sans Symbols"/>
        <w:vertAlign w:val="baseline"/>
      </w:rPr>
    </w:lvl>
    <w:lvl w:ilvl="6">
      <w:start w:val="1"/>
      <w:numFmt w:val="bullet"/>
      <w:lvlText w:val="●"/>
      <w:lvlJc w:val="left"/>
      <w:pPr>
        <w:ind w:left="5595" w:hanging="360"/>
      </w:pPr>
      <w:rPr>
        <w:rFonts w:ascii="Noto Sans Symbols" w:eastAsia="Noto Sans Symbols" w:hAnsi="Noto Sans Symbols" w:cs="Noto Sans Symbols"/>
        <w:vertAlign w:val="baseline"/>
      </w:rPr>
    </w:lvl>
    <w:lvl w:ilvl="7">
      <w:start w:val="1"/>
      <w:numFmt w:val="bullet"/>
      <w:lvlText w:val="o"/>
      <w:lvlJc w:val="left"/>
      <w:pPr>
        <w:ind w:left="6315" w:hanging="360"/>
      </w:pPr>
      <w:rPr>
        <w:rFonts w:ascii="Courier New" w:eastAsia="Courier New" w:hAnsi="Courier New" w:cs="Courier New"/>
        <w:vertAlign w:val="baseline"/>
      </w:rPr>
    </w:lvl>
    <w:lvl w:ilvl="8">
      <w:start w:val="1"/>
      <w:numFmt w:val="bullet"/>
      <w:lvlText w:val="▪"/>
      <w:lvlJc w:val="left"/>
      <w:pPr>
        <w:ind w:left="7035" w:hanging="360"/>
      </w:pPr>
      <w:rPr>
        <w:rFonts w:ascii="Noto Sans Symbols" w:eastAsia="Noto Sans Symbols" w:hAnsi="Noto Sans Symbols" w:cs="Noto Sans Symbols"/>
        <w:vertAlign w:val="baseline"/>
      </w:rPr>
    </w:lvl>
  </w:abstractNum>
  <w:abstractNum w:abstractNumId="6" w15:restartNumberingAfterBreak="0">
    <w:nsid w:val="207D0DE4"/>
    <w:multiLevelType w:val="hybridMultilevel"/>
    <w:tmpl w:val="F33E2F3A"/>
    <w:lvl w:ilvl="0" w:tplc="3962DD68">
      <w:start w:val="1"/>
      <w:numFmt w:val="bullet"/>
      <w:lvlText w:val="-"/>
      <w:lvlJc w:val="left"/>
      <w:pPr>
        <w:ind w:left="720" w:hanging="360"/>
      </w:pPr>
      <w:rPr>
        <w:rFonts w:ascii="Prompt Thin" w:hAnsi="Prompt Thi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1CC46FA"/>
    <w:multiLevelType w:val="hybridMultilevel"/>
    <w:tmpl w:val="59CECD3A"/>
    <w:lvl w:ilvl="0" w:tplc="64EAFD48">
      <w:start w:val="8"/>
      <w:numFmt w:val="bullet"/>
      <w:lvlText w:val="-"/>
      <w:lvlJc w:val="left"/>
      <w:pPr>
        <w:ind w:left="720" w:hanging="360"/>
      </w:pPr>
      <w:rPr>
        <w:rFonts w:ascii="Arial Narrow" w:eastAsia="Times New Roman" w:hAnsi="Arial Narrow" w:cs="Times New Roman" w:hint="default"/>
      </w:rPr>
    </w:lvl>
    <w:lvl w:ilvl="1" w:tplc="0C0A000D">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57656A0"/>
    <w:multiLevelType w:val="multilevel"/>
    <w:tmpl w:val="F0580FF0"/>
    <w:lvl w:ilvl="0">
      <w:start w:val="1"/>
      <w:numFmt w:val="bullet"/>
      <w:lvlText w:val="-"/>
      <w:lvlJc w:val="left"/>
      <w:pPr>
        <w:ind w:left="851" w:hanging="284"/>
      </w:pPr>
      <w:rPr>
        <w:rFonts w:ascii="Times New Roman" w:eastAsia="Times New Roman" w:hAnsi="Times New Roman" w:cs="Times New Roman"/>
        <w:b w:val="0"/>
        <w:i w:val="0"/>
        <w:smallCaps w:val="0"/>
        <w:strike w:val="0"/>
        <w:vertAlign w:val="baseline"/>
      </w:rPr>
    </w:lvl>
    <w:lvl w:ilvl="1">
      <w:start w:val="1"/>
      <w:numFmt w:val="bullet"/>
      <w:lvlText w:val="o"/>
      <w:lvlJc w:val="left"/>
      <w:pPr>
        <w:ind w:left="1571" w:hanging="284"/>
      </w:pPr>
      <w:rPr>
        <w:rFonts w:ascii="Times New Roman" w:eastAsia="Times New Roman" w:hAnsi="Times New Roman" w:cs="Times New Roman"/>
        <w:b w:val="0"/>
        <w:i w:val="0"/>
        <w:smallCaps w:val="0"/>
        <w:strike w:val="0"/>
        <w:vertAlign w:val="baseline"/>
      </w:rPr>
    </w:lvl>
    <w:lvl w:ilvl="2">
      <w:start w:val="1"/>
      <w:numFmt w:val="bullet"/>
      <w:lvlText w:val="▪"/>
      <w:lvlJc w:val="left"/>
      <w:pPr>
        <w:ind w:left="2291" w:hanging="284"/>
      </w:pPr>
      <w:rPr>
        <w:rFonts w:ascii="Times New Roman" w:eastAsia="Times New Roman" w:hAnsi="Times New Roman" w:cs="Times New Roman"/>
        <w:b w:val="0"/>
        <w:i w:val="0"/>
        <w:smallCaps w:val="0"/>
        <w:strike w:val="0"/>
        <w:vertAlign w:val="baseline"/>
      </w:rPr>
    </w:lvl>
    <w:lvl w:ilvl="3">
      <w:start w:val="1"/>
      <w:numFmt w:val="bullet"/>
      <w:lvlText w:val="•"/>
      <w:lvlJc w:val="left"/>
      <w:pPr>
        <w:ind w:left="3011" w:hanging="283"/>
      </w:pPr>
      <w:rPr>
        <w:rFonts w:ascii="Times New Roman" w:eastAsia="Times New Roman" w:hAnsi="Times New Roman" w:cs="Times New Roman"/>
        <w:b w:val="0"/>
        <w:i w:val="0"/>
        <w:smallCaps w:val="0"/>
        <w:strike w:val="0"/>
        <w:vertAlign w:val="baseline"/>
      </w:rPr>
    </w:lvl>
    <w:lvl w:ilvl="4">
      <w:start w:val="1"/>
      <w:numFmt w:val="bullet"/>
      <w:lvlText w:val="o"/>
      <w:lvlJc w:val="left"/>
      <w:pPr>
        <w:ind w:left="3731" w:hanging="283"/>
      </w:pPr>
      <w:rPr>
        <w:rFonts w:ascii="Times New Roman" w:eastAsia="Times New Roman" w:hAnsi="Times New Roman" w:cs="Times New Roman"/>
        <w:b w:val="0"/>
        <w:i w:val="0"/>
        <w:smallCaps w:val="0"/>
        <w:strike w:val="0"/>
        <w:vertAlign w:val="baseline"/>
      </w:rPr>
    </w:lvl>
    <w:lvl w:ilvl="5">
      <w:start w:val="1"/>
      <w:numFmt w:val="bullet"/>
      <w:lvlText w:val="▪"/>
      <w:lvlJc w:val="left"/>
      <w:pPr>
        <w:ind w:left="4451" w:hanging="284"/>
      </w:pPr>
      <w:rPr>
        <w:rFonts w:ascii="Times New Roman" w:eastAsia="Times New Roman" w:hAnsi="Times New Roman" w:cs="Times New Roman"/>
        <w:b w:val="0"/>
        <w:i w:val="0"/>
        <w:smallCaps w:val="0"/>
        <w:strike w:val="0"/>
        <w:vertAlign w:val="baseline"/>
      </w:rPr>
    </w:lvl>
    <w:lvl w:ilvl="6">
      <w:start w:val="1"/>
      <w:numFmt w:val="bullet"/>
      <w:lvlText w:val="•"/>
      <w:lvlJc w:val="left"/>
      <w:pPr>
        <w:ind w:left="5171" w:hanging="284"/>
      </w:pPr>
      <w:rPr>
        <w:rFonts w:ascii="Times New Roman" w:eastAsia="Times New Roman" w:hAnsi="Times New Roman" w:cs="Times New Roman"/>
        <w:b w:val="0"/>
        <w:i w:val="0"/>
        <w:smallCaps w:val="0"/>
        <w:strike w:val="0"/>
        <w:vertAlign w:val="baseline"/>
      </w:rPr>
    </w:lvl>
    <w:lvl w:ilvl="7">
      <w:start w:val="1"/>
      <w:numFmt w:val="bullet"/>
      <w:lvlText w:val="o"/>
      <w:lvlJc w:val="left"/>
      <w:pPr>
        <w:ind w:left="5891" w:hanging="284"/>
      </w:pPr>
      <w:rPr>
        <w:rFonts w:ascii="Times New Roman" w:eastAsia="Times New Roman" w:hAnsi="Times New Roman" w:cs="Times New Roman"/>
        <w:b w:val="0"/>
        <w:i w:val="0"/>
        <w:smallCaps w:val="0"/>
        <w:strike w:val="0"/>
        <w:vertAlign w:val="baseline"/>
      </w:rPr>
    </w:lvl>
    <w:lvl w:ilvl="8">
      <w:start w:val="1"/>
      <w:numFmt w:val="bullet"/>
      <w:lvlText w:val="▪"/>
      <w:lvlJc w:val="left"/>
      <w:pPr>
        <w:ind w:left="6611" w:hanging="284"/>
      </w:pPr>
      <w:rPr>
        <w:rFonts w:ascii="Times New Roman" w:eastAsia="Times New Roman" w:hAnsi="Times New Roman" w:cs="Times New Roman"/>
        <w:b w:val="0"/>
        <w:i w:val="0"/>
        <w:smallCaps w:val="0"/>
        <w:strike w:val="0"/>
        <w:vertAlign w:val="baseline"/>
      </w:rPr>
    </w:lvl>
  </w:abstractNum>
  <w:abstractNum w:abstractNumId="9" w15:restartNumberingAfterBreak="0">
    <w:nsid w:val="2E1A854E"/>
    <w:multiLevelType w:val="hybridMultilevel"/>
    <w:tmpl w:val="10ED40B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FE81B34"/>
    <w:multiLevelType w:val="multilevel"/>
    <w:tmpl w:val="9BB623AA"/>
    <w:lvl w:ilvl="0">
      <w:start w:val="8"/>
      <w:numFmt w:val="decimal"/>
      <w:lvlText w:val="%1"/>
      <w:lvlJc w:val="left"/>
      <w:pPr>
        <w:ind w:left="411" w:hanging="411"/>
      </w:pPr>
      <w:rPr>
        <w:rFonts w:hint="default"/>
        <w:b/>
        <w:color w:val="FF0000"/>
      </w:rPr>
    </w:lvl>
    <w:lvl w:ilvl="1">
      <w:start w:val="2"/>
      <w:numFmt w:val="decimal"/>
      <w:lvlText w:val="%1.%2"/>
      <w:lvlJc w:val="left"/>
      <w:pPr>
        <w:ind w:left="411" w:hanging="411"/>
      </w:pPr>
      <w:rPr>
        <w:rFonts w:hint="default"/>
        <w:b/>
        <w:color w:val="FF0000"/>
      </w:rPr>
    </w:lvl>
    <w:lvl w:ilvl="2">
      <w:start w:val="2"/>
      <w:numFmt w:val="decimal"/>
      <w:lvlText w:val="%1.%2.%3"/>
      <w:lvlJc w:val="left"/>
      <w:pPr>
        <w:ind w:left="720" w:hanging="720"/>
      </w:pPr>
      <w:rPr>
        <w:rFonts w:hint="default"/>
        <w:b/>
        <w:color w:val="FF0000"/>
      </w:rPr>
    </w:lvl>
    <w:lvl w:ilvl="3">
      <w:start w:val="1"/>
      <w:numFmt w:val="decimal"/>
      <w:lvlText w:val="%1.%2.%3.%4"/>
      <w:lvlJc w:val="left"/>
      <w:pPr>
        <w:ind w:left="720" w:hanging="720"/>
      </w:pPr>
      <w:rPr>
        <w:rFonts w:hint="default"/>
        <w:b/>
        <w:color w:val="FF0000"/>
      </w:rPr>
    </w:lvl>
    <w:lvl w:ilvl="4">
      <w:start w:val="1"/>
      <w:numFmt w:val="decimal"/>
      <w:lvlText w:val="%1.%2.%3.%4.%5"/>
      <w:lvlJc w:val="left"/>
      <w:pPr>
        <w:ind w:left="720" w:hanging="720"/>
      </w:pPr>
      <w:rPr>
        <w:rFonts w:hint="default"/>
        <w:b/>
        <w:color w:val="FF0000"/>
      </w:rPr>
    </w:lvl>
    <w:lvl w:ilvl="5">
      <w:start w:val="1"/>
      <w:numFmt w:val="decimal"/>
      <w:lvlText w:val="%1.%2.%3.%4.%5.%6"/>
      <w:lvlJc w:val="left"/>
      <w:pPr>
        <w:ind w:left="1080" w:hanging="1080"/>
      </w:pPr>
      <w:rPr>
        <w:rFonts w:hint="default"/>
        <w:b/>
        <w:color w:val="FF0000"/>
      </w:rPr>
    </w:lvl>
    <w:lvl w:ilvl="6">
      <w:start w:val="1"/>
      <w:numFmt w:val="decimal"/>
      <w:lvlText w:val="%1.%2.%3.%4.%5.%6.%7"/>
      <w:lvlJc w:val="left"/>
      <w:pPr>
        <w:ind w:left="1080" w:hanging="1080"/>
      </w:pPr>
      <w:rPr>
        <w:rFonts w:hint="default"/>
        <w:b/>
        <w:color w:val="FF0000"/>
      </w:rPr>
    </w:lvl>
    <w:lvl w:ilvl="7">
      <w:start w:val="1"/>
      <w:numFmt w:val="decimal"/>
      <w:lvlText w:val="%1.%2.%3.%4.%5.%6.%7.%8"/>
      <w:lvlJc w:val="left"/>
      <w:pPr>
        <w:ind w:left="1440" w:hanging="1440"/>
      </w:pPr>
      <w:rPr>
        <w:rFonts w:hint="default"/>
        <w:b/>
        <w:color w:val="FF0000"/>
      </w:rPr>
    </w:lvl>
    <w:lvl w:ilvl="8">
      <w:start w:val="1"/>
      <w:numFmt w:val="decimal"/>
      <w:lvlText w:val="%1.%2.%3.%4.%5.%6.%7.%8.%9"/>
      <w:lvlJc w:val="left"/>
      <w:pPr>
        <w:ind w:left="1440" w:hanging="1440"/>
      </w:pPr>
      <w:rPr>
        <w:rFonts w:hint="default"/>
        <w:b/>
        <w:color w:val="FF0000"/>
      </w:rPr>
    </w:lvl>
  </w:abstractNum>
  <w:abstractNum w:abstractNumId="11" w15:restartNumberingAfterBreak="0">
    <w:nsid w:val="3362053F"/>
    <w:multiLevelType w:val="hybridMultilevel"/>
    <w:tmpl w:val="F63CFFE4"/>
    <w:lvl w:ilvl="0" w:tplc="3962DD68">
      <w:start w:val="1"/>
      <w:numFmt w:val="bullet"/>
      <w:lvlText w:val="-"/>
      <w:lvlJc w:val="left"/>
      <w:pPr>
        <w:ind w:left="720" w:hanging="360"/>
      </w:pPr>
      <w:rPr>
        <w:rFonts w:ascii="Prompt Thin" w:hAnsi="Prompt Thi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356029BD"/>
    <w:multiLevelType w:val="hybridMultilevel"/>
    <w:tmpl w:val="76EA8295"/>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3A1F6C08"/>
    <w:multiLevelType w:val="hybridMultilevel"/>
    <w:tmpl w:val="816214F4"/>
    <w:lvl w:ilvl="0" w:tplc="5580A03C">
      <w:start w:val="3"/>
      <w:numFmt w:val="bullet"/>
      <w:lvlText w:val="-"/>
      <w:lvlJc w:val="left"/>
      <w:pPr>
        <w:ind w:left="360" w:hanging="360"/>
      </w:pPr>
      <w:rPr>
        <w:rFonts w:ascii="Arial Narrow" w:eastAsia="Times New Roman" w:hAnsi="Arial Narrow"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45660AEE"/>
    <w:multiLevelType w:val="hybridMultilevel"/>
    <w:tmpl w:val="21E0E9EC"/>
    <w:lvl w:ilvl="0" w:tplc="0C0A000D">
      <w:start w:val="1"/>
      <w:numFmt w:val="bullet"/>
      <w:lvlText w:val=""/>
      <w:lvlJc w:val="left"/>
      <w:pPr>
        <w:ind w:left="360" w:hanging="360"/>
      </w:pPr>
      <w:rPr>
        <w:rFonts w:ascii="Wingdings" w:hAnsi="Wingdings" w:hint="default"/>
        <w:color w:val="FF000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46FF5E53"/>
    <w:multiLevelType w:val="hybridMultilevel"/>
    <w:tmpl w:val="35F216B2"/>
    <w:lvl w:ilvl="0" w:tplc="70F26856">
      <w:numFmt w:val="bullet"/>
      <w:lvlText w:val="-"/>
      <w:lvlJc w:val="left"/>
      <w:pPr>
        <w:ind w:left="2487" w:hanging="360"/>
      </w:pPr>
      <w:rPr>
        <w:rFonts w:ascii="Times New Roman" w:eastAsia="Times New Roman" w:hAnsi="Times New Roman" w:cs="Times New Roman" w:hint="default"/>
      </w:rPr>
    </w:lvl>
    <w:lvl w:ilvl="1" w:tplc="0C0A0003" w:tentative="1">
      <w:start w:val="1"/>
      <w:numFmt w:val="bullet"/>
      <w:lvlText w:val="o"/>
      <w:lvlJc w:val="left"/>
      <w:pPr>
        <w:ind w:left="3207" w:hanging="360"/>
      </w:pPr>
      <w:rPr>
        <w:rFonts w:ascii="Courier New" w:hAnsi="Courier New" w:cs="Courier New" w:hint="default"/>
      </w:rPr>
    </w:lvl>
    <w:lvl w:ilvl="2" w:tplc="0C0A0005" w:tentative="1">
      <w:start w:val="1"/>
      <w:numFmt w:val="bullet"/>
      <w:lvlText w:val=""/>
      <w:lvlJc w:val="left"/>
      <w:pPr>
        <w:ind w:left="3927" w:hanging="360"/>
      </w:pPr>
      <w:rPr>
        <w:rFonts w:ascii="Wingdings" w:hAnsi="Wingdings" w:hint="default"/>
      </w:rPr>
    </w:lvl>
    <w:lvl w:ilvl="3" w:tplc="0C0A0001" w:tentative="1">
      <w:start w:val="1"/>
      <w:numFmt w:val="bullet"/>
      <w:lvlText w:val=""/>
      <w:lvlJc w:val="left"/>
      <w:pPr>
        <w:ind w:left="4647" w:hanging="360"/>
      </w:pPr>
      <w:rPr>
        <w:rFonts w:ascii="Symbol" w:hAnsi="Symbol" w:hint="default"/>
      </w:rPr>
    </w:lvl>
    <w:lvl w:ilvl="4" w:tplc="0C0A0003" w:tentative="1">
      <w:start w:val="1"/>
      <w:numFmt w:val="bullet"/>
      <w:lvlText w:val="o"/>
      <w:lvlJc w:val="left"/>
      <w:pPr>
        <w:ind w:left="5367" w:hanging="360"/>
      </w:pPr>
      <w:rPr>
        <w:rFonts w:ascii="Courier New" w:hAnsi="Courier New" w:cs="Courier New" w:hint="default"/>
      </w:rPr>
    </w:lvl>
    <w:lvl w:ilvl="5" w:tplc="0C0A0005" w:tentative="1">
      <w:start w:val="1"/>
      <w:numFmt w:val="bullet"/>
      <w:lvlText w:val=""/>
      <w:lvlJc w:val="left"/>
      <w:pPr>
        <w:ind w:left="6087" w:hanging="360"/>
      </w:pPr>
      <w:rPr>
        <w:rFonts w:ascii="Wingdings" w:hAnsi="Wingdings" w:hint="default"/>
      </w:rPr>
    </w:lvl>
    <w:lvl w:ilvl="6" w:tplc="0C0A0001" w:tentative="1">
      <w:start w:val="1"/>
      <w:numFmt w:val="bullet"/>
      <w:lvlText w:val=""/>
      <w:lvlJc w:val="left"/>
      <w:pPr>
        <w:ind w:left="6807" w:hanging="360"/>
      </w:pPr>
      <w:rPr>
        <w:rFonts w:ascii="Symbol" w:hAnsi="Symbol" w:hint="default"/>
      </w:rPr>
    </w:lvl>
    <w:lvl w:ilvl="7" w:tplc="0C0A0003" w:tentative="1">
      <w:start w:val="1"/>
      <w:numFmt w:val="bullet"/>
      <w:lvlText w:val="o"/>
      <w:lvlJc w:val="left"/>
      <w:pPr>
        <w:ind w:left="7527" w:hanging="360"/>
      </w:pPr>
      <w:rPr>
        <w:rFonts w:ascii="Courier New" w:hAnsi="Courier New" w:cs="Courier New" w:hint="default"/>
      </w:rPr>
    </w:lvl>
    <w:lvl w:ilvl="8" w:tplc="0C0A0005" w:tentative="1">
      <w:start w:val="1"/>
      <w:numFmt w:val="bullet"/>
      <w:lvlText w:val=""/>
      <w:lvlJc w:val="left"/>
      <w:pPr>
        <w:ind w:left="8247" w:hanging="360"/>
      </w:pPr>
      <w:rPr>
        <w:rFonts w:ascii="Wingdings" w:hAnsi="Wingdings" w:hint="default"/>
      </w:rPr>
    </w:lvl>
  </w:abstractNum>
  <w:abstractNum w:abstractNumId="16" w15:restartNumberingAfterBreak="0">
    <w:nsid w:val="48B80927"/>
    <w:multiLevelType w:val="multilevel"/>
    <w:tmpl w:val="9558F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CF92167"/>
    <w:multiLevelType w:val="hybridMultilevel"/>
    <w:tmpl w:val="66FC41E4"/>
    <w:lvl w:ilvl="0" w:tplc="64EAFD48">
      <w:start w:val="8"/>
      <w:numFmt w:val="bullet"/>
      <w:lvlText w:val="-"/>
      <w:lvlJc w:val="left"/>
      <w:pPr>
        <w:ind w:left="720" w:hanging="360"/>
      </w:pPr>
      <w:rPr>
        <w:rFonts w:ascii="Arial Narrow" w:eastAsia="Times New Roman" w:hAnsi="Arial Narrow" w:cs="Times New Roman" w:hint="default"/>
      </w:rPr>
    </w:lvl>
    <w:lvl w:ilvl="1" w:tplc="0C0A000D">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1CB1758"/>
    <w:multiLevelType w:val="hybridMultilevel"/>
    <w:tmpl w:val="E5128F56"/>
    <w:lvl w:ilvl="0" w:tplc="C3484B36">
      <w:start w:val="1"/>
      <w:numFmt w:val="bullet"/>
      <w:lvlRestart w:val="0"/>
      <w:lvlText w:val="-"/>
      <w:lvlJc w:val="left"/>
      <w:pPr>
        <w:tabs>
          <w:tab w:val="num" w:pos="1240"/>
        </w:tabs>
        <w:ind w:left="1240" w:hanging="363"/>
      </w:pPr>
      <w:rPr>
        <w:rFonts w:ascii="Courier New" w:hAnsi="Courier New" w:hint="default"/>
      </w:rPr>
    </w:lvl>
    <w:lvl w:ilvl="1" w:tplc="0C0A0003">
      <w:start w:val="1"/>
      <w:numFmt w:val="bullet"/>
      <w:lvlText w:val="o"/>
      <w:lvlJc w:val="left"/>
      <w:pPr>
        <w:tabs>
          <w:tab w:val="num" w:pos="1960"/>
        </w:tabs>
        <w:ind w:left="1960" w:hanging="360"/>
      </w:pPr>
      <w:rPr>
        <w:rFonts w:ascii="Courier New" w:hAnsi="Courier New" w:cs="Courier New" w:hint="default"/>
      </w:rPr>
    </w:lvl>
    <w:lvl w:ilvl="2" w:tplc="0C0A0005" w:tentative="1">
      <w:start w:val="1"/>
      <w:numFmt w:val="bullet"/>
      <w:lvlText w:val=""/>
      <w:lvlJc w:val="left"/>
      <w:pPr>
        <w:tabs>
          <w:tab w:val="num" w:pos="2680"/>
        </w:tabs>
        <w:ind w:left="2680" w:hanging="360"/>
      </w:pPr>
      <w:rPr>
        <w:rFonts w:ascii="Wingdings" w:hAnsi="Wingdings" w:hint="default"/>
      </w:rPr>
    </w:lvl>
    <w:lvl w:ilvl="3" w:tplc="0C0A0001" w:tentative="1">
      <w:start w:val="1"/>
      <w:numFmt w:val="bullet"/>
      <w:lvlText w:val=""/>
      <w:lvlJc w:val="left"/>
      <w:pPr>
        <w:tabs>
          <w:tab w:val="num" w:pos="3400"/>
        </w:tabs>
        <w:ind w:left="3400" w:hanging="360"/>
      </w:pPr>
      <w:rPr>
        <w:rFonts w:ascii="Symbol" w:hAnsi="Symbol" w:hint="default"/>
      </w:rPr>
    </w:lvl>
    <w:lvl w:ilvl="4" w:tplc="0C0A0003" w:tentative="1">
      <w:start w:val="1"/>
      <w:numFmt w:val="bullet"/>
      <w:lvlText w:val="o"/>
      <w:lvlJc w:val="left"/>
      <w:pPr>
        <w:tabs>
          <w:tab w:val="num" w:pos="4120"/>
        </w:tabs>
        <w:ind w:left="4120" w:hanging="360"/>
      </w:pPr>
      <w:rPr>
        <w:rFonts w:ascii="Courier New" w:hAnsi="Courier New" w:cs="Courier New" w:hint="default"/>
      </w:rPr>
    </w:lvl>
    <w:lvl w:ilvl="5" w:tplc="0C0A0005" w:tentative="1">
      <w:start w:val="1"/>
      <w:numFmt w:val="bullet"/>
      <w:lvlText w:val=""/>
      <w:lvlJc w:val="left"/>
      <w:pPr>
        <w:tabs>
          <w:tab w:val="num" w:pos="4840"/>
        </w:tabs>
        <w:ind w:left="4840" w:hanging="360"/>
      </w:pPr>
      <w:rPr>
        <w:rFonts w:ascii="Wingdings" w:hAnsi="Wingdings" w:hint="default"/>
      </w:rPr>
    </w:lvl>
    <w:lvl w:ilvl="6" w:tplc="0C0A0001" w:tentative="1">
      <w:start w:val="1"/>
      <w:numFmt w:val="bullet"/>
      <w:lvlText w:val=""/>
      <w:lvlJc w:val="left"/>
      <w:pPr>
        <w:tabs>
          <w:tab w:val="num" w:pos="5560"/>
        </w:tabs>
        <w:ind w:left="5560" w:hanging="360"/>
      </w:pPr>
      <w:rPr>
        <w:rFonts w:ascii="Symbol" w:hAnsi="Symbol" w:hint="default"/>
      </w:rPr>
    </w:lvl>
    <w:lvl w:ilvl="7" w:tplc="0C0A0003" w:tentative="1">
      <w:start w:val="1"/>
      <w:numFmt w:val="bullet"/>
      <w:lvlText w:val="o"/>
      <w:lvlJc w:val="left"/>
      <w:pPr>
        <w:tabs>
          <w:tab w:val="num" w:pos="6280"/>
        </w:tabs>
        <w:ind w:left="6280" w:hanging="360"/>
      </w:pPr>
      <w:rPr>
        <w:rFonts w:ascii="Courier New" w:hAnsi="Courier New" w:cs="Courier New" w:hint="default"/>
      </w:rPr>
    </w:lvl>
    <w:lvl w:ilvl="8" w:tplc="0C0A0005" w:tentative="1">
      <w:start w:val="1"/>
      <w:numFmt w:val="bullet"/>
      <w:lvlText w:val=""/>
      <w:lvlJc w:val="left"/>
      <w:pPr>
        <w:tabs>
          <w:tab w:val="num" w:pos="7000"/>
        </w:tabs>
        <w:ind w:left="7000" w:hanging="360"/>
      </w:pPr>
      <w:rPr>
        <w:rFonts w:ascii="Wingdings" w:hAnsi="Wingdings" w:hint="default"/>
      </w:rPr>
    </w:lvl>
  </w:abstractNum>
  <w:abstractNum w:abstractNumId="19" w15:restartNumberingAfterBreak="0">
    <w:nsid w:val="52C87D8A"/>
    <w:multiLevelType w:val="multilevel"/>
    <w:tmpl w:val="DFCAEDC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538258FA"/>
    <w:multiLevelType w:val="hybridMultilevel"/>
    <w:tmpl w:val="51601E6A"/>
    <w:lvl w:ilvl="0" w:tplc="3962DD68">
      <w:start w:val="1"/>
      <w:numFmt w:val="bullet"/>
      <w:lvlText w:val="-"/>
      <w:lvlJc w:val="left"/>
      <w:pPr>
        <w:ind w:left="785" w:hanging="360"/>
      </w:pPr>
      <w:rPr>
        <w:rFonts w:ascii="Prompt Thin" w:hAnsi="Prompt Thin" w:hint="default"/>
      </w:rPr>
    </w:lvl>
    <w:lvl w:ilvl="1" w:tplc="040A0003" w:tentative="1">
      <w:start w:val="1"/>
      <w:numFmt w:val="bullet"/>
      <w:lvlText w:val="o"/>
      <w:lvlJc w:val="left"/>
      <w:pPr>
        <w:ind w:left="1505" w:hanging="360"/>
      </w:pPr>
      <w:rPr>
        <w:rFonts w:ascii="Courier New" w:hAnsi="Courier New" w:cs="Courier New" w:hint="default"/>
      </w:rPr>
    </w:lvl>
    <w:lvl w:ilvl="2" w:tplc="040A0005" w:tentative="1">
      <w:start w:val="1"/>
      <w:numFmt w:val="bullet"/>
      <w:lvlText w:val=""/>
      <w:lvlJc w:val="left"/>
      <w:pPr>
        <w:ind w:left="2225" w:hanging="360"/>
      </w:pPr>
      <w:rPr>
        <w:rFonts w:ascii="Wingdings" w:hAnsi="Wingdings" w:hint="default"/>
      </w:rPr>
    </w:lvl>
    <w:lvl w:ilvl="3" w:tplc="040A0001" w:tentative="1">
      <w:start w:val="1"/>
      <w:numFmt w:val="bullet"/>
      <w:lvlText w:val=""/>
      <w:lvlJc w:val="left"/>
      <w:pPr>
        <w:ind w:left="2945" w:hanging="360"/>
      </w:pPr>
      <w:rPr>
        <w:rFonts w:ascii="Symbol" w:hAnsi="Symbol" w:hint="default"/>
      </w:rPr>
    </w:lvl>
    <w:lvl w:ilvl="4" w:tplc="040A0003" w:tentative="1">
      <w:start w:val="1"/>
      <w:numFmt w:val="bullet"/>
      <w:lvlText w:val="o"/>
      <w:lvlJc w:val="left"/>
      <w:pPr>
        <w:ind w:left="3665" w:hanging="360"/>
      </w:pPr>
      <w:rPr>
        <w:rFonts w:ascii="Courier New" w:hAnsi="Courier New" w:cs="Courier New" w:hint="default"/>
      </w:rPr>
    </w:lvl>
    <w:lvl w:ilvl="5" w:tplc="040A0005" w:tentative="1">
      <w:start w:val="1"/>
      <w:numFmt w:val="bullet"/>
      <w:lvlText w:val=""/>
      <w:lvlJc w:val="left"/>
      <w:pPr>
        <w:ind w:left="4385" w:hanging="360"/>
      </w:pPr>
      <w:rPr>
        <w:rFonts w:ascii="Wingdings" w:hAnsi="Wingdings" w:hint="default"/>
      </w:rPr>
    </w:lvl>
    <w:lvl w:ilvl="6" w:tplc="040A0001" w:tentative="1">
      <w:start w:val="1"/>
      <w:numFmt w:val="bullet"/>
      <w:lvlText w:val=""/>
      <w:lvlJc w:val="left"/>
      <w:pPr>
        <w:ind w:left="5105" w:hanging="360"/>
      </w:pPr>
      <w:rPr>
        <w:rFonts w:ascii="Symbol" w:hAnsi="Symbol" w:hint="default"/>
      </w:rPr>
    </w:lvl>
    <w:lvl w:ilvl="7" w:tplc="040A0003" w:tentative="1">
      <w:start w:val="1"/>
      <w:numFmt w:val="bullet"/>
      <w:lvlText w:val="o"/>
      <w:lvlJc w:val="left"/>
      <w:pPr>
        <w:ind w:left="5825" w:hanging="360"/>
      </w:pPr>
      <w:rPr>
        <w:rFonts w:ascii="Courier New" w:hAnsi="Courier New" w:cs="Courier New" w:hint="default"/>
      </w:rPr>
    </w:lvl>
    <w:lvl w:ilvl="8" w:tplc="040A0005" w:tentative="1">
      <w:start w:val="1"/>
      <w:numFmt w:val="bullet"/>
      <w:lvlText w:val=""/>
      <w:lvlJc w:val="left"/>
      <w:pPr>
        <w:ind w:left="6545" w:hanging="360"/>
      </w:pPr>
      <w:rPr>
        <w:rFonts w:ascii="Wingdings" w:hAnsi="Wingdings" w:hint="default"/>
      </w:rPr>
    </w:lvl>
  </w:abstractNum>
  <w:abstractNum w:abstractNumId="21" w15:restartNumberingAfterBreak="0">
    <w:nsid w:val="578678A1"/>
    <w:multiLevelType w:val="hybridMultilevel"/>
    <w:tmpl w:val="8D1E20C8"/>
    <w:lvl w:ilvl="0" w:tplc="3962DD68">
      <w:start w:val="1"/>
      <w:numFmt w:val="bullet"/>
      <w:lvlText w:val="-"/>
      <w:lvlJc w:val="left"/>
      <w:pPr>
        <w:ind w:left="720" w:hanging="360"/>
      </w:pPr>
      <w:rPr>
        <w:rFonts w:ascii="Prompt Thin" w:hAnsi="Prompt Thi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2" w15:restartNumberingAfterBreak="0">
    <w:nsid w:val="600E3743"/>
    <w:multiLevelType w:val="hybridMultilevel"/>
    <w:tmpl w:val="6E6A3884"/>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0196CBF"/>
    <w:multiLevelType w:val="hybridMultilevel"/>
    <w:tmpl w:val="803882C0"/>
    <w:lvl w:ilvl="0" w:tplc="64EAFD48">
      <w:start w:val="8"/>
      <w:numFmt w:val="bullet"/>
      <w:lvlText w:val="-"/>
      <w:lvlJc w:val="left"/>
      <w:pPr>
        <w:ind w:left="360" w:hanging="360"/>
      </w:pPr>
      <w:rPr>
        <w:rFonts w:ascii="Arial Narrow" w:eastAsia="Times New Roman" w:hAnsi="Arial Narrow" w:cs="Times New Roman"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4" w15:restartNumberingAfterBreak="0">
    <w:nsid w:val="6E476480"/>
    <w:multiLevelType w:val="hybridMultilevel"/>
    <w:tmpl w:val="2C7E29D2"/>
    <w:lvl w:ilvl="0" w:tplc="64EAFD48">
      <w:start w:val="8"/>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E4947CE"/>
    <w:multiLevelType w:val="hybridMultilevel"/>
    <w:tmpl w:val="26C25900"/>
    <w:lvl w:ilvl="0" w:tplc="CF326BE8">
      <w:start w:val="6"/>
      <w:numFmt w:val="bullet"/>
      <w:lvlText w:val="-"/>
      <w:lvlJc w:val="left"/>
      <w:pPr>
        <w:ind w:left="720" w:hanging="360"/>
      </w:pPr>
      <w:rPr>
        <w:rFonts w:ascii="Arial Narrow" w:eastAsia="Times New Roman" w:hAnsi="Arial Narrow" w:cs="Times New Roman" w:hint="default"/>
        <w:color w:val="FF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4192961"/>
    <w:multiLevelType w:val="multilevel"/>
    <w:tmpl w:val="70000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0F726A"/>
    <w:multiLevelType w:val="hybridMultilevel"/>
    <w:tmpl w:val="5B9A86CA"/>
    <w:lvl w:ilvl="0" w:tplc="64EAFD48">
      <w:start w:val="8"/>
      <w:numFmt w:val="bullet"/>
      <w:lvlText w:val="-"/>
      <w:lvlJc w:val="left"/>
      <w:pPr>
        <w:ind w:left="720" w:hanging="360"/>
      </w:pPr>
      <w:rPr>
        <w:rFonts w:ascii="Arial Narrow" w:eastAsia="Times New Roman" w:hAnsi="Arial Narrow" w:cs="Times New Roman" w:hint="default"/>
      </w:rPr>
    </w:lvl>
    <w:lvl w:ilvl="1" w:tplc="0C0A000D">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76404172"/>
    <w:multiLevelType w:val="hybridMultilevel"/>
    <w:tmpl w:val="91B06FE2"/>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9" w15:restartNumberingAfterBreak="0">
    <w:nsid w:val="795F765F"/>
    <w:multiLevelType w:val="hybridMultilevel"/>
    <w:tmpl w:val="EF64604E"/>
    <w:lvl w:ilvl="0" w:tplc="D3086086">
      <w:start w:val="2"/>
      <w:numFmt w:val="bullet"/>
      <w:lvlText w:val="-"/>
      <w:lvlJc w:val="left"/>
      <w:pPr>
        <w:ind w:left="720" w:hanging="360"/>
      </w:pPr>
      <w:rPr>
        <w:rFonts w:ascii="Arial Narrow" w:eastAsiaTheme="minorHAnsi" w:hAnsi="Arial Narrow" w:cstheme="minorBidi"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0" w15:restartNumberingAfterBreak="0">
    <w:nsid w:val="796567B0"/>
    <w:multiLevelType w:val="hybridMultilevel"/>
    <w:tmpl w:val="196A6F44"/>
    <w:lvl w:ilvl="0" w:tplc="3962DD68">
      <w:start w:val="1"/>
      <w:numFmt w:val="bullet"/>
      <w:lvlText w:val="-"/>
      <w:lvlJc w:val="left"/>
      <w:pPr>
        <w:ind w:left="720" w:hanging="360"/>
      </w:pPr>
      <w:rPr>
        <w:rFonts w:ascii="Prompt Thin" w:hAnsi="Prompt Thi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18"/>
  </w:num>
  <w:num w:numId="2">
    <w:abstractNumId w:val="23"/>
  </w:num>
  <w:num w:numId="3">
    <w:abstractNumId w:val="7"/>
  </w:num>
  <w:num w:numId="4">
    <w:abstractNumId w:val="27"/>
  </w:num>
  <w:num w:numId="5">
    <w:abstractNumId w:val="17"/>
  </w:num>
  <w:num w:numId="6">
    <w:abstractNumId w:val="25"/>
  </w:num>
  <w:num w:numId="7">
    <w:abstractNumId w:val="14"/>
  </w:num>
  <w:num w:numId="8">
    <w:abstractNumId w:val="28"/>
  </w:num>
  <w:num w:numId="9">
    <w:abstractNumId w:val="15"/>
  </w:num>
  <w:num w:numId="10">
    <w:abstractNumId w:val="0"/>
  </w:num>
  <w:num w:numId="11">
    <w:abstractNumId w:val="13"/>
  </w:num>
  <w:num w:numId="12">
    <w:abstractNumId w:val="26"/>
  </w:num>
  <w:num w:numId="13">
    <w:abstractNumId w:val="16"/>
  </w:num>
  <w:num w:numId="14">
    <w:abstractNumId w:val="10"/>
  </w:num>
  <w:num w:numId="15">
    <w:abstractNumId w:val="2"/>
  </w:num>
  <w:num w:numId="16">
    <w:abstractNumId w:val="8"/>
  </w:num>
  <w:num w:numId="17">
    <w:abstractNumId w:val="1"/>
  </w:num>
  <w:num w:numId="18">
    <w:abstractNumId w:val="20"/>
  </w:num>
  <w:num w:numId="19">
    <w:abstractNumId w:val="24"/>
  </w:num>
  <w:num w:numId="20">
    <w:abstractNumId w:val="6"/>
  </w:num>
  <w:num w:numId="21">
    <w:abstractNumId w:val="11"/>
  </w:num>
  <w:num w:numId="22">
    <w:abstractNumId w:val="30"/>
  </w:num>
  <w:num w:numId="23">
    <w:abstractNumId w:val="19"/>
  </w:num>
  <w:num w:numId="24">
    <w:abstractNumId w:val="5"/>
  </w:num>
  <w:num w:numId="25">
    <w:abstractNumId w:val="4"/>
  </w:num>
  <w:num w:numId="26">
    <w:abstractNumId w:val="12"/>
  </w:num>
  <w:num w:numId="27">
    <w:abstractNumId w:val="9"/>
  </w:num>
  <w:num w:numId="28">
    <w:abstractNumId w:val="3"/>
  </w:num>
  <w:num w:numId="29">
    <w:abstractNumId w:val="21"/>
  </w:num>
  <w:num w:numId="30">
    <w:abstractNumId w:val="29"/>
  </w:num>
  <w:num w:numId="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369D"/>
    <w:rsid w:val="00041FBC"/>
    <w:rsid w:val="00051CCB"/>
    <w:rsid w:val="00081B7B"/>
    <w:rsid w:val="0009190C"/>
    <w:rsid w:val="00097231"/>
    <w:rsid w:val="000A3539"/>
    <w:rsid w:val="000A4543"/>
    <w:rsid w:val="000A6528"/>
    <w:rsid w:val="000B3F35"/>
    <w:rsid w:val="000C5EED"/>
    <w:rsid w:val="000E0976"/>
    <w:rsid w:val="000F289F"/>
    <w:rsid w:val="00105556"/>
    <w:rsid w:val="00115E9D"/>
    <w:rsid w:val="001337D9"/>
    <w:rsid w:val="001448DE"/>
    <w:rsid w:val="00170B44"/>
    <w:rsid w:val="0017276B"/>
    <w:rsid w:val="001834BC"/>
    <w:rsid w:val="00190BEA"/>
    <w:rsid w:val="00192BDE"/>
    <w:rsid w:val="001A1011"/>
    <w:rsid w:val="001A164A"/>
    <w:rsid w:val="001B0315"/>
    <w:rsid w:val="001B5602"/>
    <w:rsid w:val="001C15F1"/>
    <w:rsid w:val="001C2141"/>
    <w:rsid w:val="001C6004"/>
    <w:rsid w:val="001F0177"/>
    <w:rsid w:val="001F6A7F"/>
    <w:rsid w:val="002020A3"/>
    <w:rsid w:val="002037C3"/>
    <w:rsid w:val="00222D5A"/>
    <w:rsid w:val="002326D7"/>
    <w:rsid w:val="0025689C"/>
    <w:rsid w:val="0026197D"/>
    <w:rsid w:val="002933B5"/>
    <w:rsid w:val="002A7585"/>
    <w:rsid w:val="002B0154"/>
    <w:rsid w:val="002B5F86"/>
    <w:rsid w:val="002C7634"/>
    <w:rsid w:val="002E2A79"/>
    <w:rsid w:val="002E3B02"/>
    <w:rsid w:val="002E7D7F"/>
    <w:rsid w:val="002F6607"/>
    <w:rsid w:val="00301CD3"/>
    <w:rsid w:val="00304645"/>
    <w:rsid w:val="00310FFE"/>
    <w:rsid w:val="003119FC"/>
    <w:rsid w:val="00313F8F"/>
    <w:rsid w:val="00330892"/>
    <w:rsid w:val="00365CE6"/>
    <w:rsid w:val="00373735"/>
    <w:rsid w:val="003772CB"/>
    <w:rsid w:val="003838CF"/>
    <w:rsid w:val="00391587"/>
    <w:rsid w:val="00394BCD"/>
    <w:rsid w:val="00397F05"/>
    <w:rsid w:val="003B4B40"/>
    <w:rsid w:val="003C3AE5"/>
    <w:rsid w:val="003D0127"/>
    <w:rsid w:val="003D4AAC"/>
    <w:rsid w:val="003D7DCA"/>
    <w:rsid w:val="003E037D"/>
    <w:rsid w:val="003F31AB"/>
    <w:rsid w:val="003F47B2"/>
    <w:rsid w:val="00403FB4"/>
    <w:rsid w:val="00426F88"/>
    <w:rsid w:val="00430124"/>
    <w:rsid w:val="004507B2"/>
    <w:rsid w:val="00457117"/>
    <w:rsid w:val="00457205"/>
    <w:rsid w:val="004573E7"/>
    <w:rsid w:val="004606A8"/>
    <w:rsid w:val="00471FEA"/>
    <w:rsid w:val="00484A00"/>
    <w:rsid w:val="004861A1"/>
    <w:rsid w:val="0049263E"/>
    <w:rsid w:val="004A1124"/>
    <w:rsid w:val="004D19CA"/>
    <w:rsid w:val="004D5715"/>
    <w:rsid w:val="004F6EC3"/>
    <w:rsid w:val="00502229"/>
    <w:rsid w:val="00504D3E"/>
    <w:rsid w:val="00516223"/>
    <w:rsid w:val="00551660"/>
    <w:rsid w:val="00554679"/>
    <w:rsid w:val="00573645"/>
    <w:rsid w:val="00575499"/>
    <w:rsid w:val="00583201"/>
    <w:rsid w:val="005856AF"/>
    <w:rsid w:val="005B3C14"/>
    <w:rsid w:val="005D5B27"/>
    <w:rsid w:val="005F5AD6"/>
    <w:rsid w:val="00603B8B"/>
    <w:rsid w:val="006123B7"/>
    <w:rsid w:val="00661C12"/>
    <w:rsid w:val="00677F18"/>
    <w:rsid w:val="00694ACF"/>
    <w:rsid w:val="006A5F22"/>
    <w:rsid w:val="006B6019"/>
    <w:rsid w:val="006D4070"/>
    <w:rsid w:val="006E4F62"/>
    <w:rsid w:val="00705A23"/>
    <w:rsid w:val="00710ABD"/>
    <w:rsid w:val="00715865"/>
    <w:rsid w:val="00732DF1"/>
    <w:rsid w:val="00753971"/>
    <w:rsid w:val="0076700E"/>
    <w:rsid w:val="00770317"/>
    <w:rsid w:val="007732FF"/>
    <w:rsid w:val="00774CCE"/>
    <w:rsid w:val="00774F52"/>
    <w:rsid w:val="00784A1D"/>
    <w:rsid w:val="0079530E"/>
    <w:rsid w:val="00796E34"/>
    <w:rsid w:val="007A6F7C"/>
    <w:rsid w:val="00821360"/>
    <w:rsid w:val="00831A43"/>
    <w:rsid w:val="008369B2"/>
    <w:rsid w:val="00843CC9"/>
    <w:rsid w:val="00846AFC"/>
    <w:rsid w:val="0085097E"/>
    <w:rsid w:val="0085372E"/>
    <w:rsid w:val="00856DFE"/>
    <w:rsid w:val="00862852"/>
    <w:rsid w:val="00864B9F"/>
    <w:rsid w:val="00866C44"/>
    <w:rsid w:val="008A2897"/>
    <w:rsid w:val="008D369D"/>
    <w:rsid w:val="008D372C"/>
    <w:rsid w:val="008D4CA3"/>
    <w:rsid w:val="008E07D4"/>
    <w:rsid w:val="008F3249"/>
    <w:rsid w:val="008F3A5F"/>
    <w:rsid w:val="008F5050"/>
    <w:rsid w:val="00901BB6"/>
    <w:rsid w:val="00910AF3"/>
    <w:rsid w:val="00916677"/>
    <w:rsid w:val="00921137"/>
    <w:rsid w:val="009302CB"/>
    <w:rsid w:val="009351B4"/>
    <w:rsid w:val="00943458"/>
    <w:rsid w:val="009736F8"/>
    <w:rsid w:val="009A5A80"/>
    <w:rsid w:val="009B1813"/>
    <w:rsid w:val="009C2086"/>
    <w:rsid w:val="009C2E4C"/>
    <w:rsid w:val="009C4447"/>
    <w:rsid w:val="009C46D1"/>
    <w:rsid w:val="009F3E34"/>
    <w:rsid w:val="00A04140"/>
    <w:rsid w:val="00A160F5"/>
    <w:rsid w:val="00A23927"/>
    <w:rsid w:val="00A24A04"/>
    <w:rsid w:val="00A47947"/>
    <w:rsid w:val="00A56A97"/>
    <w:rsid w:val="00A83085"/>
    <w:rsid w:val="00A91DB1"/>
    <w:rsid w:val="00A97F09"/>
    <w:rsid w:val="00AA4389"/>
    <w:rsid w:val="00AA769C"/>
    <w:rsid w:val="00AE2B49"/>
    <w:rsid w:val="00AF02EF"/>
    <w:rsid w:val="00AF6394"/>
    <w:rsid w:val="00AF7EC4"/>
    <w:rsid w:val="00B00E46"/>
    <w:rsid w:val="00B06A3F"/>
    <w:rsid w:val="00B139E1"/>
    <w:rsid w:val="00B34423"/>
    <w:rsid w:val="00B41337"/>
    <w:rsid w:val="00B50F1A"/>
    <w:rsid w:val="00B65802"/>
    <w:rsid w:val="00B67137"/>
    <w:rsid w:val="00B67673"/>
    <w:rsid w:val="00B85886"/>
    <w:rsid w:val="00B94BA2"/>
    <w:rsid w:val="00BA4472"/>
    <w:rsid w:val="00BB06BA"/>
    <w:rsid w:val="00BB3121"/>
    <w:rsid w:val="00BB4E92"/>
    <w:rsid w:val="00BC2B2E"/>
    <w:rsid w:val="00BE2DEC"/>
    <w:rsid w:val="00BE6387"/>
    <w:rsid w:val="00BF1AFC"/>
    <w:rsid w:val="00C047C7"/>
    <w:rsid w:val="00C15FDF"/>
    <w:rsid w:val="00C37575"/>
    <w:rsid w:val="00C428A3"/>
    <w:rsid w:val="00C47DBF"/>
    <w:rsid w:val="00C93C42"/>
    <w:rsid w:val="00CA12A5"/>
    <w:rsid w:val="00CA5900"/>
    <w:rsid w:val="00CB0441"/>
    <w:rsid w:val="00CB1607"/>
    <w:rsid w:val="00CB36FF"/>
    <w:rsid w:val="00CC28D1"/>
    <w:rsid w:val="00CD0510"/>
    <w:rsid w:val="00CE717A"/>
    <w:rsid w:val="00CF0BC0"/>
    <w:rsid w:val="00CF0C16"/>
    <w:rsid w:val="00D02566"/>
    <w:rsid w:val="00D21CA2"/>
    <w:rsid w:val="00D22664"/>
    <w:rsid w:val="00D26839"/>
    <w:rsid w:val="00D27487"/>
    <w:rsid w:val="00D54CC3"/>
    <w:rsid w:val="00D60ACC"/>
    <w:rsid w:val="00D62DBA"/>
    <w:rsid w:val="00D646A4"/>
    <w:rsid w:val="00D65E71"/>
    <w:rsid w:val="00D80DEA"/>
    <w:rsid w:val="00D855B8"/>
    <w:rsid w:val="00D966B0"/>
    <w:rsid w:val="00DB3102"/>
    <w:rsid w:val="00DB47F0"/>
    <w:rsid w:val="00DC16A7"/>
    <w:rsid w:val="00DC236B"/>
    <w:rsid w:val="00DE03CF"/>
    <w:rsid w:val="00DE3C54"/>
    <w:rsid w:val="00DF1131"/>
    <w:rsid w:val="00DF5488"/>
    <w:rsid w:val="00DF779A"/>
    <w:rsid w:val="00E021AC"/>
    <w:rsid w:val="00E17062"/>
    <w:rsid w:val="00E257DE"/>
    <w:rsid w:val="00E34353"/>
    <w:rsid w:val="00E4347E"/>
    <w:rsid w:val="00E72914"/>
    <w:rsid w:val="00E83E57"/>
    <w:rsid w:val="00E9127A"/>
    <w:rsid w:val="00EA26FA"/>
    <w:rsid w:val="00EA3CC2"/>
    <w:rsid w:val="00EB4FA6"/>
    <w:rsid w:val="00EB7FE3"/>
    <w:rsid w:val="00EE37AE"/>
    <w:rsid w:val="00EE3BD1"/>
    <w:rsid w:val="00F022DF"/>
    <w:rsid w:val="00F02D0B"/>
    <w:rsid w:val="00F218A1"/>
    <w:rsid w:val="00F341ED"/>
    <w:rsid w:val="00F47034"/>
    <w:rsid w:val="00F476DB"/>
    <w:rsid w:val="00F53A13"/>
    <w:rsid w:val="00F60DDD"/>
    <w:rsid w:val="00F70073"/>
    <w:rsid w:val="00F70211"/>
    <w:rsid w:val="00F8095A"/>
    <w:rsid w:val="00F94E62"/>
    <w:rsid w:val="00FA7AD7"/>
    <w:rsid w:val="00FB0902"/>
    <w:rsid w:val="00FC3201"/>
    <w:rsid w:val="00FF72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C067C"/>
  <w15:chartTrackingRefBased/>
  <w15:docId w15:val="{74E724E1-6334-428F-942A-3C96C4042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85886"/>
    <w:pPr>
      <w:spacing w:after="0" w:line="288" w:lineRule="auto"/>
      <w:jc w:val="both"/>
    </w:pPr>
    <w:rPr>
      <w:rFonts w:ascii="Times New Roman" w:eastAsia="Times New Roman" w:hAnsi="Times New Roman" w:cs="Times New Roman"/>
      <w:sz w:val="24"/>
      <w:szCs w:val="24"/>
      <w:lang w:eastAsia="es-ES"/>
    </w:rPr>
  </w:style>
  <w:style w:type="paragraph" w:styleId="Ttulo2">
    <w:name w:val="heading 2"/>
    <w:basedOn w:val="Normal"/>
    <w:next w:val="Normal"/>
    <w:link w:val="Ttulo2Car"/>
    <w:semiHidden/>
    <w:unhideWhenUsed/>
    <w:qFormat/>
    <w:rsid w:val="0017276B"/>
    <w:pPr>
      <w:keepNext/>
      <w:spacing w:before="240" w:after="60" w:line="240" w:lineRule="auto"/>
      <w:jc w:val="left"/>
      <w:outlineLvl w:val="1"/>
    </w:pPr>
    <w:rPr>
      <w:rFonts w:ascii="Arial" w:hAnsi="Arial" w:cs="Arial"/>
      <w:b/>
      <w:bCs/>
      <w:i/>
      <w:i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rsid w:val="008D369D"/>
    <w:pPr>
      <w:widowControl w:val="0"/>
      <w:autoSpaceDE w:val="0"/>
      <w:autoSpaceDN w:val="0"/>
      <w:adjustRightInd w:val="0"/>
      <w:spacing w:before="240" w:after="240"/>
    </w:pPr>
    <w:rPr>
      <w:rFonts w:cs="Courier New"/>
      <w:sz w:val="20"/>
      <w:szCs w:val="20"/>
    </w:rPr>
  </w:style>
  <w:style w:type="character" w:customStyle="1" w:styleId="TextonotapieCar">
    <w:name w:val="Texto nota pie Car"/>
    <w:basedOn w:val="Fuentedeprrafopredeter"/>
    <w:link w:val="Textonotapie"/>
    <w:uiPriority w:val="99"/>
    <w:semiHidden/>
    <w:rsid w:val="008D369D"/>
    <w:rPr>
      <w:rFonts w:ascii="Times New Roman" w:eastAsia="Times New Roman" w:hAnsi="Times New Roman" w:cs="Courier New"/>
      <w:sz w:val="20"/>
      <w:szCs w:val="20"/>
      <w:lang w:eastAsia="es-ES"/>
    </w:rPr>
  </w:style>
  <w:style w:type="character" w:styleId="Hipervnculo">
    <w:name w:val="Hyperlink"/>
    <w:uiPriority w:val="99"/>
    <w:rsid w:val="008D369D"/>
    <w:rPr>
      <w:color w:val="0000FF"/>
      <w:u w:val="single"/>
    </w:rPr>
  </w:style>
  <w:style w:type="character" w:customStyle="1" w:styleId="Ttulo2Car">
    <w:name w:val="Título 2 Car"/>
    <w:basedOn w:val="Fuentedeprrafopredeter"/>
    <w:link w:val="Ttulo2"/>
    <w:semiHidden/>
    <w:rsid w:val="0017276B"/>
    <w:rPr>
      <w:rFonts w:ascii="Arial" w:eastAsia="Times New Roman" w:hAnsi="Arial" w:cs="Arial"/>
      <w:b/>
      <w:bCs/>
      <w:i/>
      <w:iCs/>
      <w:sz w:val="28"/>
      <w:szCs w:val="28"/>
      <w:lang w:eastAsia="es-ES"/>
    </w:rPr>
  </w:style>
  <w:style w:type="paragraph" w:customStyle="1" w:styleId="articulo">
    <w:name w:val="articulo"/>
    <w:basedOn w:val="Normal"/>
    <w:rsid w:val="001C6004"/>
    <w:pPr>
      <w:spacing w:before="100" w:beforeAutospacing="1" w:after="100" w:afterAutospacing="1" w:line="240" w:lineRule="auto"/>
      <w:jc w:val="left"/>
    </w:pPr>
  </w:style>
  <w:style w:type="paragraph" w:customStyle="1" w:styleId="parrafo">
    <w:name w:val="parrafo"/>
    <w:basedOn w:val="Normal"/>
    <w:rsid w:val="001C6004"/>
    <w:pPr>
      <w:spacing w:before="100" w:beforeAutospacing="1" w:after="100" w:afterAutospacing="1" w:line="240" w:lineRule="auto"/>
      <w:jc w:val="left"/>
    </w:pPr>
  </w:style>
  <w:style w:type="paragraph" w:styleId="Prrafodelista">
    <w:name w:val="List Paragraph"/>
    <w:basedOn w:val="Normal"/>
    <w:qFormat/>
    <w:rsid w:val="005B3C14"/>
    <w:pPr>
      <w:ind w:left="720"/>
      <w:contextualSpacing/>
    </w:pPr>
  </w:style>
  <w:style w:type="paragraph" w:customStyle="1" w:styleId="parrafo2">
    <w:name w:val="parrafo_2"/>
    <w:basedOn w:val="Normal"/>
    <w:rsid w:val="00A24A04"/>
    <w:pPr>
      <w:spacing w:before="100" w:beforeAutospacing="1" w:after="100" w:afterAutospacing="1" w:line="240" w:lineRule="auto"/>
      <w:jc w:val="left"/>
    </w:pPr>
  </w:style>
  <w:style w:type="paragraph" w:styleId="Textodeglobo">
    <w:name w:val="Balloon Text"/>
    <w:basedOn w:val="Normal"/>
    <w:link w:val="TextodegloboCar"/>
    <w:uiPriority w:val="99"/>
    <w:semiHidden/>
    <w:unhideWhenUsed/>
    <w:rsid w:val="00EA3CC2"/>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A3CC2"/>
    <w:rPr>
      <w:rFonts w:ascii="Segoe UI" w:eastAsia="Times New Roman" w:hAnsi="Segoe UI" w:cs="Segoe UI"/>
      <w:sz w:val="18"/>
      <w:szCs w:val="18"/>
      <w:lang w:eastAsia="es-ES"/>
    </w:rPr>
  </w:style>
  <w:style w:type="table" w:styleId="Tablaconcuadrcula">
    <w:name w:val="Table Grid"/>
    <w:basedOn w:val="Tablanormal"/>
    <w:rsid w:val="009C2E4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2E2A79"/>
    <w:rPr>
      <w:b/>
      <w:bCs/>
    </w:rPr>
  </w:style>
  <w:style w:type="character" w:customStyle="1" w:styleId="Mencinsinresolver1">
    <w:name w:val="Mención sin resolver1"/>
    <w:basedOn w:val="Fuentedeprrafopredeter"/>
    <w:uiPriority w:val="99"/>
    <w:semiHidden/>
    <w:unhideWhenUsed/>
    <w:rsid w:val="00DF5488"/>
    <w:rPr>
      <w:color w:val="605E5C"/>
      <w:shd w:val="clear" w:color="auto" w:fill="E1DFDD"/>
    </w:rPr>
  </w:style>
  <w:style w:type="paragraph" w:customStyle="1" w:styleId="Default">
    <w:name w:val="Default"/>
    <w:rsid w:val="009736F8"/>
    <w:pPr>
      <w:autoSpaceDE w:val="0"/>
      <w:autoSpaceDN w:val="0"/>
      <w:adjustRightInd w:val="0"/>
      <w:spacing w:after="0" w:line="240" w:lineRule="auto"/>
    </w:pPr>
    <w:rPr>
      <w:rFonts w:ascii="Arial" w:hAnsi="Arial" w:cs="Arial"/>
      <w:color w:val="000000"/>
      <w:sz w:val="24"/>
      <w:szCs w:val="24"/>
      <w:lang w:val="es-ES_tradnl"/>
    </w:rPr>
  </w:style>
  <w:style w:type="paragraph" w:styleId="Encabezado">
    <w:name w:val="header"/>
    <w:basedOn w:val="Normal"/>
    <w:link w:val="EncabezadoCar"/>
    <w:uiPriority w:val="99"/>
    <w:unhideWhenUsed/>
    <w:rsid w:val="00081B7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081B7B"/>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081B7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081B7B"/>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rsid w:val="00B67137"/>
    <w:pPr>
      <w:spacing w:after="0" w:line="240" w:lineRule="auto"/>
      <w:ind w:firstLine="709"/>
    </w:pPr>
    <w:rPr>
      <w:rFonts w:ascii="Arial Narrow" w:hAnsi="Arial Narrow"/>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893853">
      <w:bodyDiv w:val="1"/>
      <w:marLeft w:val="0"/>
      <w:marRight w:val="0"/>
      <w:marTop w:val="0"/>
      <w:marBottom w:val="0"/>
      <w:divBdr>
        <w:top w:val="none" w:sz="0" w:space="0" w:color="auto"/>
        <w:left w:val="none" w:sz="0" w:space="0" w:color="auto"/>
        <w:bottom w:val="none" w:sz="0" w:space="0" w:color="auto"/>
        <w:right w:val="none" w:sz="0" w:space="0" w:color="auto"/>
      </w:divBdr>
    </w:div>
    <w:div w:id="184222171">
      <w:bodyDiv w:val="1"/>
      <w:marLeft w:val="0"/>
      <w:marRight w:val="0"/>
      <w:marTop w:val="0"/>
      <w:marBottom w:val="0"/>
      <w:divBdr>
        <w:top w:val="none" w:sz="0" w:space="0" w:color="auto"/>
        <w:left w:val="none" w:sz="0" w:space="0" w:color="auto"/>
        <w:bottom w:val="none" w:sz="0" w:space="0" w:color="auto"/>
        <w:right w:val="none" w:sz="0" w:space="0" w:color="auto"/>
      </w:divBdr>
    </w:div>
    <w:div w:id="237986600">
      <w:bodyDiv w:val="1"/>
      <w:marLeft w:val="0"/>
      <w:marRight w:val="0"/>
      <w:marTop w:val="0"/>
      <w:marBottom w:val="0"/>
      <w:divBdr>
        <w:top w:val="none" w:sz="0" w:space="0" w:color="auto"/>
        <w:left w:val="none" w:sz="0" w:space="0" w:color="auto"/>
        <w:bottom w:val="none" w:sz="0" w:space="0" w:color="auto"/>
        <w:right w:val="none" w:sz="0" w:space="0" w:color="auto"/>
      </w:divBdr>
    </w:div>
    <w:div w:id="544756766">
      <w:bodyDiv w:val="1"/>
      <w:marLeft w:val="0"/>
      <w:marRight w:val="0"/>
      <w:marTop w:val="0"/>
      <w:marBottom w:val="0"/>
      <w:divBdr>
        <w:top w:val="none" w:sz="0" w:space="0" w:color="auto"/>
        <w:left w:val="none" w:sz="0" w:space="0" w:color="auto"/>
        <w:bottom w:val="none" w:sz="0" w:space="0" w:color="auto"/>
        <w:right w:val="none" w:sz="0" w:space="0" w:color="auto"/>
      </w:divBdr>
      <w:divsChild>
        <w:div w:id="314843673">
          <w:marLeft w:val="0"/>
          <w:marRight w:val="0"/>
          <w:marTop w:val="0"/>
          <w:marBottom w:val="0"/>
          <w:divBdr>
            <w:top w:val="none" w:sz="0" w:space="0" w:color="auto"/>
            <w:left w:val="none" w:sz="0" w:space="0" w:color="auto"/>
            <w:bottom w:val="none" w:sz="0" w:space="0" w:color="auto"/>
            <w:right w:val="none" w:sz="0" w:space="0" w:color="auto"/>
          </w:divBdr>
        </w:div>
      </w:divsChild>
    </w:div>
    <w:div w:id="610816948">
      <w:bodyDiv w:val="1"/>
      <w:marLeft w:val="0"/>
      <w:marRight w:val="0"/>
      <w:marTop w:val="0"/>
      <w:marBottom w:val="0"/>
      <w:divBdr>
        <w:top w:val="none" w:sz="0" w:space="0" w:color="auto"/>
        <w:left w:val="none" w:sz="0" w:space="0" w:color="auto"/>
        <w:bottom w:val="none" w:sz="0" w:space="0" w:color="auto"/>
        <w:right w:val="none" w:sz="0" w:space="0" w:color="auto"/>
      </w:divBdr>
    </w:div>
    <w:div w:id="633026813">
      <w:bodyDiv w:val="1"/>
      <w:marLeft w:val="0"/>
      <w:marRight w:val="0"/>
      <w:marTop w:val="0"/>
      <w:marBottom w:val="0"/>
      <w:divBdr>
        <w:top w:val="none" w:sz="0" w:space="0" w:color="auto"/>
        <w:left w:val="none" w:sz="0" w:space="0" w:color="auto"/>
        <w:bottom w:val="none" w:sz="0" w:space="0" w:color="auto"/>
        <w:right w:val="none" w:sz="0" w:space="0" w:color="auto"/>
      </w:divBdr>
    </w:div>
    <w:div w:id="833107000">
      <w:bodyDiv w:val="1"/>
      <w:marLeft w:val="0"/>
      <w:marRight w:val="0"/>
      <w:marTop w:val="0"/>
      <w:marBottom w:val="0"/>
      <w:divBdr>
        <w:top w:val="none" w:sz="0" w:space="0" w:color="auto"/>
        <w:left w:val="none" w:sz="0" w:space="0" w:color="auto"/>
        <w:bottom w:val="none" w:sz="0" w:space="0" w:color="auto"/>
        <w:right w:val="none" w:sz="0" w:space="0" w:color="auto"/>
      </w:divBdr>
    </w:div>
    <w:div w:id="928808421">
      <w:bodyDiv w:val="1"/>
      <w:marLeft w:val="0"/>
      <w:marRight w:val="0"/>
      <w:marTop w:val="0"/>
      <w:marBottom w:val="0"/>
      <w:divBdr>
        <w:top w:val="none" w:sz="0" w:space="0" w:color="auto"/>
        <w:left w:val="none" w:sz="0" w:space="0" w:color="auto"/>
        <w:bottom w:val="none" w:sz="0" w:space="0" w:color="auto"/>
        <w:right w:val="none" w:sz="0" w:space="0" w:color="auto"/>
      </w:divBdr>
    </w:div>
    <w:div w:id="1097824810">
      <w:bodyDiv w:val="1"/>
      <w:marLeft w:val="0"/>
      <w:marRight w:val="0"/>
      <w:marTop w:val="0"/>
      <w:marBottom w:val="0"/>
      <w:divBdr>
        <w:top w:val="none" w:sz="0" w:space="0" w:color="auto"/>
        <w:left w:val="none" w:sz="0" w:space="0" w:color="auto"/>
        <w:bottom w:val="none" w:sz="0" w:space="0" w:color="auto"/>
        <w:right w:val="none" w:sz="0" w:space="0" w:color="auto"/>
      </w:divBdr>
    </w:div>
    <w:div w:id="1256282853">
      <w:bodyDiv w:val="1"/>
      <w:marLeft w:val="0"/>
      <w:marRight w:val="0"/>
      <w:marTop w:val="0"/>
      <w:marBottom w:val="0"/>
      <w:divBdr>
        <w:top w:val="none" w:sz="0" w:space="0" w:color="auto"/>
        <w:left w:val="none" w:sz="0" w:space="0" w:color="auto"/>
        <w:bottom w:val="none" w:sz="0" w:space="0" w:color="auto"/>
        <w:right w:val="none" w:sz="0" w:space="0" w:color="auto"/>
      </w:divBdr>
    </w:div>
    <w:div w:id="1339767380">
      <w:bodyDiv w:val="1"/>
      <w:marLeft w:val="0"/>
      <w:marRight w:val="0"/>
      <w:marTop w:val="0"/>
      <w:marBottom w:val="0"/>
      <w:divBdr>
        <w:top w:val="none" w:sz="0" w:space="0" w:color="auto"/>
        <w:left w:val="none" w:sz="0" w:space="0" w:color="auto"/>
        <w:bottom w:val="none" w:sz="0" w:space="0" w:color="auto"/>
        <w:right w:val="none" w:sz="0" w:space="0" w:color="auto"/>
      </w:divBdr>
    </w:div>
    <w:div w:id="1441485508">
      <w:bodyDiv w:val="1"/>
      <w:marLeft w:val="0"/>
      <w:marRight w:val="0"/>
      <w:marTop w:val="0"/>
      <w:marBottom w:val="0"/>
      <w:divBdr>
        <w:top w:val="none" w:sz="0" w:space="0" w:color="auto"/>
        <w:left w:val="none" w:sz="0" w:space="0" w:color="auto"/>
        <w:bottom w:val="none" w:sz="0" w:space="0" w:color="auto"/>
        <w:right w:val="none" w:sz="0" w:space="0" w:color="auto"/>
      </w:divBdr>
    </w:div>
    <w:div w:id="1655260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cm.es/file/condiciones-especiales-ejecucion"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8C0EE5ABF644596FBAB68530B6D4B" ma:contentTypeVersion="16" ma:contentTypeDescription="Crear nuevo documento." ma:contentTypeScope="" ma:versionID="c996bb5fe40fd15bbf4611b093ef5b00">
  <xsd:schema xmlns:xsd="http://www.w3.org/2001/XMLSchema" xmlns:xs="http://www.w3.org/2001/XMLSchema" xmlns:p="http://schemas.microsoft.com/office/2006/metadata/properties" xmlns:ns3="ae9722c6-9926-4900-a973-4bd86ef6c24c" xmlns:ns4="1a8c4414-03ba-470a-98bb-aa3d4248bc8c" targetNamespace="http://schemas.microsoft.com/office/2006/metadata/properties" ma:root="true" ma:fieldsID="d9bcdedfa403d2533abd8c609b810380" ns3:_="" ns4:_="">
    <xsd:import namespace="ae9722c6-9926-4900-a973-4bd86ef6c24c"/>
    <xsd:import namespace="1a8c4414-03ba-470a-98bb-aa3d4248bc8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9722c6-9926-4900-a973-4bd86ef6c2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8c4414-03ba-470a-98bb-aa3d4248bc8c"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SharingHintHash" ma:index="21"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e9722c6-9926-4900-a973-4bd86ef6c24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505155-986B-4D4A-A30E-6D9255C833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9722c6-9926-4900-a973-4bd86ef6c24c"/>
    <ds:schemaRef ds:uri="1a8c4414-03ba-470a-98bb-aa3d4248bc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C99ED90-0C98-44A5-94C4-EAE13B3D7046}">
  <ds:schemaRefs>
    <ds:schemaRef ds:uri="http://schemas.microsoft.com/sharepoint/v3/contenttype/forms"/>
  </ds:schemaRefs>
</ds:datastoreItem>
</file>

<file path=customXml/itemProps3.xml><?xml version="1.0" encoding="utf-8"?>
<ds:datastoreItem xmlns:ds="http://schemas.openxmlformats.org/officeDocument/2006/customXml" ds:itemID="{6DFABAB9-97D9-49F3-98F3-1A7536F6327E}">
  <ds:schemaRefs>
    <ds:schemaRef ds:uri="http://purl.org/dc/terms/"/>
    <ds:schemaRef ds:uri="http://schemas.microsoft.com/office/infopath/2007/PartnerControls"/>
    <ds:schemaRef ds:uri="http://purl.org/dc/dcmitype/"/>
    <ds:schemaRef ds:uri="1a8c4414-03ba-470a-98bb-aa3d4248bc8c"/>
    <ds:schemaRef ds:uri="http://purl.org/dc/elements/1.1/"/>
    <ds:schemaRef ds:uri="http://schemas.microsoft.com/office/2006/documentManagement/types"/>
    <ds:schemaRef ds:uri="ae9722c6-9926-4900-a973-4bd86ef6c24c"/>
    <ds:schemaRef ds:uri="http://schemas.openxmlformats.org/package/2006/metadata/core-propertie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DCD4F557-5DD7-4B24-98A4-B01A48E192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7</Pages>
  <Words>2958</Words>
  <Characters>16272</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BARRIO MOZO</dc:creator>
  <cp:keywords/>
  <dc:description/>
  <cp:lastModifiedBy>MARGARITA BARRIO MOZO</cp:lastModifiedBy>
  <cp:revision>5</cp:revision>
  <cp:lastPrinted>2021-05-25T10:22:00Z</cp:lastPrinted>
  <dcterms:created xsi:type="dcterms:W3CDTF">2024-10-15T07:08:00Z</dcterms:created>
  <dcterms:modified xsi:type="dcterms:W3CDTF">2024-10-15T11:50:00Z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0x0101008058C0EE5ABF644596FBAB68530B6D4B</vt:lpwstr>
  </property>
</Properties>
</file>