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FDAE7" w14:textId="4803EEE2" w:rsidR="00663409" w:rsidRPr="00663409" w:rsidRDefault="00663409" w:rsidP="00663409">
      <w:pPr>
        <w:jc w:val="both"/>
        <w:rPr>
          <w:b/>
          <w:bCs/>
        </w:rPr>
      </w:pPr>
      <w:r w:rsidRPr="00663409">
        <w:rPr>
          <w:b/>
          <w:bCs/>
        </w:rPr>
        <w:t xml:space="preserve">Modelo de requerimiento de subsanación para procedimientos iniciados </w:t>
      </w:r>
      <w:r w:rsidR="00B21B4C">
        <w:rPr>
          <w:b/>
          <w:bCs/>
        </w:rPr>
        <w:t>de oficio</w:t>
      </w:r>
    </w:p>
    <w:p w14:paraId="587EDC75" w14:textId="77777777" w:rsidR="00663409" w:rsidRDefault="00663409" w:rsidP="00663409">
      <w:pPr>
        <w:jc w:val="both"/>
      </w:pPr>
    </w:p>
    <w:p w14:paraId="048346B4" w14:textId="4051E167" w:rsidR="00663409" w:rsidRDefault="00663409" w:rsidP="00663409">
      <w:pPr>
        <w:jc w:val="both"/>
      </w:pPr>
      <w:r>
        <w:t>Asunto: Requerimiento de Subsanación.</w:t>
      </w:r>
    </w:p>
    <w:p w14:paraId="3B3C1F5D" w14:textId="3E513973" w:rsidR="00663409" w:rsidRDefault="00663409" w:rsidP="00663409">
      <w:pPr>
        <w:jc w:val="both"/>
      </w:pPr>
      <w:r>
        <w:t>Con fecha de entrada (***), ha sido presentado de manera presencial a través de (oficina de asistencia en materia de registro u otro registro físico), escrito firmado (cuando proceda indicar solicitud o tipo de documento que corresponda) por ********, dirigido a la Universidad Complutense de Madrid, en relación al procedimiento *****, incumpliendo lo dispuesto en el artículo 2 del Reglamento de Actuación y Funcionamiento de la Universidad Complutense de Madrid por medios electrónicos, aprobado por el Consejo de Gobierno de la Universidad Complutense de Madrid en sesión de 29 de marzo de 2022 (BOCM n 92, de 19 de abril), en relación a su presentación, y a tenor del cual: (</w:t>
      </w:r>
      <w:r w:rsidRPr="00663409">
        <w:rPr>
          <w:color w:val="00B0F0"/>
        </w:rPr>
        <w:t>incluir la letra correspondiente al caso</w:t>
      </w:r>
      <w:r>
        <w:rPr>
          <w:color w:val="00B0F0"/>
        </w:rPr>
        <w:t xml:space="preserve"> del artículo 2 en vez del texto completo si se prefiere</w:t>
      </w:r>
      <w:r>
        <w:t>)</w:t>
      </w:r>
    </w:p>
    <w:p w14:paraId="0C8C0090" w14:textId="77777777" w:rsidR="00663409" w:rsidRDefault="00663409" w:rsidP="00663409">
      <w:pPr>
        <w:jc w:val="both"/>
      </w:pPr>
      <w:r>
        <w:t xml:space="preserve">“Deberán relacionarse por medios electrónicos con la UCM, además de los sujetos obligados por la normativa estatal aplicable, los siguientes colectivos: </w:t>
      </w:r>
    </w:p>
    <w:p w14:paraId="71FE5C9E" w14:textId="77777777" w:rsidR="00663409" w:rsidRDefault="00663409" w:rsidP="00663409">
      <w:pPr>
        <w:jc w:val="both"/>
      </w:pPr>
      <w:r>
        <w:t xml:space="preserve">a) Los estudiantes matriculados en la Universidad en cualquiera de los estudios ofertados. </w:t>
      </w:r>
    </w:p>
    <w:p w14:paraId="4633FE1A" w14:textId="77777777" w:rsidR="00663409" w:rsidRDefault="00663409" w:rsidP="00663409">
      <w:pPr>
        <w:jc w:val="both"/>
      </w:pPr>
      <w:r>
        <w:t xml:space="preserve">b) Las personas que quieran acceder a estudios de grado, posgrado y formación permanente, para la realización de los trámites de acceso a la UCM. </w:t>
      </w:r>
    </w:p>
    <w:p w14:paraId="53A80A14" w14:textId="77777777" w:rsidR="00663409" w:rsidRDefault="00663409" w:rsidP="00663409">
      <w:pPr>
        <w:jc w:val="both"/>
      </w:pPr>
      <w:r>
        <w:t xml:space="preserve">c) El personal docente e investigador y el personal de administración y servicios de la UCM, cualquiera que sea la naturaleza funcionarial, laboral o eventual de su vinculación jurídica y la duración, permanente o temporal, de su relación de empleo, para los trámites y actuaciones que realicen con la Universidad, tanto por razón de su condición de empleado público como en su condición de interesado en un procedimiento. Esta obligación se extiende, además de al personal en servicio activo, a quienes se encuentren en cualquier otra situación administrativa en el caso del personal funcionario, y en los supuestos de suspensión del contrato de trabajo y de excedencia, respecto del personal laboral. </w:t>
      </w:r>
    </w:p>
    <w:p w14:paraId="70978AE9" w14:textId="77777777" w:rsidR="00663409" w:rsidRDefault="00663409" w:rsidP="00663409">
      <w:pPr>
        <w:jc w:val="both"/>
      </w:pPr>
      <w:r>
        <w:t xml:space="preserve">d) Los profesores e investigadores nacionales o extranjeros, para los trámites que tengan que realizar relacionadas con las actividades académicas puntuales que realicen en la UCM. </w:t>
      </w:r>
    </w:p>
    <w:p w14:paraId="00B91132" w14:textId="77777777" w:rsidR="00663409" w:rsidRDefault="00663409" w:rsidP="00663409">
      <w:pPr>
        <w:jc w:val="both"/>
      </w:pPr>
      <w:r>
        <w:t xml:space="preserve">e) Las personas beneficiarias de contratos o becas de formación investigadora, tanto predoctorales como posdoctorales y contratadas en prácticas. </w:t>
      </w:r>
    </w:p>
    <w:p w14:paraId="56D56B14" w14:textId="77777777" w:rsidR="00663409" w:rsidRDefault="00663409" w:rsidP="00663409">
      <w:pPr>
        <w:jc w:val="both"/>
      </w:pPr>
      <w:r>
        <w:t xml:space="preserve">f) Las personas que participen en procesos selectivos para acceder al empleo público en la UCM como personal funcionario o laboral, con carácter permanente o temporal, en todas las fases del correspondiente procedimiento, desde la presentación de solicitudes hasta la elección de destinos, incluidos, en su caso, las reclamaciones y los recursos administrativos que pudieran interponer, así como para la firma de los documentos por los que se vinculen a la UCM. </w:t>
      </w:r>
    </w:p>
    <w:p w14:paraId="5479B5C8" w14:textId="77777777" w:rsidR="00663409" w:rsidRDefault="00663409" w:rsidP="00663409">
      <w:pPr>
        <w:jc w:val="both"/>
      </w:pPr>
      <w:r>
        <w:t xml:space="preserve">g) Los empresarios que contraten la prestación de obras, servicios, suministros o cualquiera de los contratos previstos en la Ley 9/2017, de 8 de noviembre, de Contratos del Sector Público, con independencia de su condición de persona física o jurídica, y en relación con los procedimientos sujetos a dicha ley. </w:t>
      </w:r>
    </w:p>
    <w:p w14:paraId="5C3FA4F4" w14:textId="77777777" w:rsidR="00663409" w:rsidRDefault="00663409" w:rsidP="00663409">
      <w:pPr>
        <w:jc w:val="both"/>
      </w:pPr>
      <w:r>
        <w:t>h) Las personas físicas o jurídicas que soliciten subvenciones o ayudas.</w:t>
      </w:r>
    </w:p>
    <w:p w14:paraId="10A802AE" w14:textId="2C32D2A6" w:rsidR="00663409" w:rsidRDefault="00663409" w:rsidP="00663409">
      <w:pPr>
        <w:jc w:val="both"/>
      </w:pPr>
      <w:r>
        <w:t xml:space="preserve">En aplicación del artículo 13 del citado Reglamento, procede concederle un plazo de diez días para que subsane el medio de presentación de la actuación que pretende, realizándola a través </w:t>
      </w:r>
      <w:r>
        <w:lastRenderedPageBreak/>
        <w:t>de (</w:t>
      </w:r>
      <w:r w:rsidRPr="00663409">
        <w:rPr>
          <w:color w:val="00B0F0"/>
        </w:rPr>
        <w:t>URL de la sede electrónica</w:t>
      </w:r>
      <w:r w:rsidRPr="00663409">
        <w:rPr>
          <w:color w:val="00B0F0"/>
        </w:rPr>
        <w:t xml:space="preserve"> o dirección Web dónde tenga que presentar la solicitud</w:t>
      </w:r>
      <w:r>
        <w:t>), e indicándole que si así no lo hiciera se le tendrá por (</w:t>
      </w:r>
      <w:r w:rsidRPr="00663409">
        <w:rPr>
          <w:color w:val="00B0F0"/>
        </w:rPr>
        <w:t>desistido de su petición o decaído en su derecho</w:t>
      </w:r>
      <w:r>
        <w:t>), previa resolución que será dictada en los términos del artículo 21 de la Ley 39/2015, de 1 de octubre, de Procedimiento Administrativo Común.</w:t>
      </w:r>
    </w:p>
    <w:p w14:paraId="54C85453" w14:textId="77777777" w:rsidR="00663409" w:rsidRDefault="00663409" w:rsidP="00663409">
      <w:pPr>
        <w:jc w:val="both"/>
      </w:pPr>
      <w:r>
        <w:t>Contra este acuerdo no cabe interponer recurso, aunque en virtud del artículo 112.1 de la misma Ley, podrá realizar alegaciones de oposición al mismo para su consideración en la resolución que ponga fin al procedimiento.</w:t>
      </w:r>
    </w:p>
    <w:p w14:paraId="2457D75C" w14:textId="77777777" w:rsidR="00663409" w:rsidRDefault="00663409" w:rsidP="00663409">
      <w:pPr>
        <w:jc w:val="center"/>
      </w:pPr>
      <w:r>
        <w:t>Firma del órgano administrativo competente</w:t>
      </w:r>
    </w:p>
    <w:p w14:paraId="5505A3DC" w14:textId="77777777" w:rsidR="00663409" w:rsidRDefault="00663409" w:rsidP="00663409">
      <w:pPr>
        <w:jc w:val="both"/>
      </w:pPr>
    </w:p>
    <w:p w14:paraId="4EEF5A24" w14:textId="77777777" w:rsidR="00663409" w:rsidRDefault="00663409" w:rsidP="00663409">
      <w:pPr>
        <w:jc w:val="both"/>
      </w:pPr>
    </w:p>
    <w:p w14:paraId="7D444371" w14:textId="77777777" w:rsidR="00663409" w:rsidRDefault="00663409" w:rsidP="00663409">
      <w:pPr>
        <w:jc w:val="both"/>
      </w:pPr>
    </w:p>
    <w:p w14:paraId="23C7DA0E" w14:textId="77777777" w:rsidR="00663409" w:rsidRDefault="00663409" w:rsidP="00663409">
      <w:pPr>
        <w:jc w:val="both"/>
      </w:pPr>
    </w:p>
    <w:p w14:paraId="6D6437F0" w14:textId="77777777" w:rsidR="00663409" w:rsidRDefault="00663409" w:rsidP="00663409">
      <w:pPr>
        <w:jc w:val="both"/>
      </w:pPr>
    </w:p>
    <w:p w14:paraId="260B43D8" w14:textId="77777777" w:rsidR="00663409" w:rsidRDefault="00663409" w:rsidP="00663409">
      <w:pPr>
        <w:jc w:val="both"/>
      </w:pPr>
    </w:p>
    <w:p w14:paraId="59B7E2D0" w14:textId="77777777" w:rsidR="00663409" w:rsidRDefault="00663409" w:rsidP="00663409">
      <w:pPr>
        <w:jc w:val="both"/>
      </w:pPr>
    </w:p>
    <w:p w14:paraId="5865324C" w14:textId="77777777" w:rsidR="00663409" w:rsidRDefault="00663409" w:rsidP="00663409">
      <w:pPr>
        <w:jc w:val="both"/>
      </w:pPr>
    </w:p>
    <w:p w14:paraId="7AFBCE8B" w14:textId="77777777" w:rsidR="00663409" w:rsidRDefault="00663409" w:rsidP="00663409">
      <w:pPr>
        <w:jc w:val="both"/>
      </w:pPr>
    </w:p>
    <w:p w14:paraId="40369164" w14:textId="3D477FBA" w:rsidR="0055187B" w:rsidRDefault="00663409" w:rsidP="00663409">
      <w:pPr>
        <w:jc w:val="both"/>
      </w:pPr>
      <w:r>
        <w:t>Nombre del interesado</w:t>
      </w:r>
    </w:p>
    <w:sectPr w:rsidR="005518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409"/>
    <w:rsid w:val="0055187B"/>
    <w:rsid w:val="00663409"/>
    <w:rsid w:val="00B21B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0C8AC"/>
  <w15:chartTrackingRefBased/>
  <w15:docId w15:val="{0A53E990-8874-4B8F-A601-27FC81983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614</Words>
  <Characters>3378</Characters>
  <Application>Microsoft Office Word</Application>
  <DocSecurity>0</DocSecurity>
  <Lines>28</Lines>
  <Paragraphs>7</Paragraphs>
  <ScaleCrop>false</ScaleCrop>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GALINO MATEOS</dc:creator>
  <cp:keywords/>
  <dc:description/>
  <cp:lastModifiedBy>MARIA TERESA GALINO MATEOS</cp:lastModifiedBy>
  <cp:revision>2</cp:revision>
  <dcterms:created xsi:type="dcterms:W3CDTF">2022-11-28T11:56:00Z</dcterms:created>
  <dcterms:modified xsi:type="dcterms:W3CDTF">2022-11-28T11:56:00Z</dcterms:modified>
</cp:coreProperties>
</file>