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rStyle w:val="Ninguno"/>
          <w:rFonts w:ascii="Comic Sans MS" w:hAnsi="Comic Sans MS"/>
          <w:b w:val="1"/>
          <w:bCs w:val="1"/>
          <w:caps w:val="1"/>
        </w:rPr>
      </w:pPr>
    </w:p>
    <w:p>
      <w:pPr>
        <w:pStyle w:val="Normal.0"/>
        <w:jc w:val="both"/>
        <w:rPr>
          <w:rStyle w:val="Ninguno"/>
          <w:b w:val="1"/>
          <w:bCs w:val="1"/>
          <w:caps w:val="1"/>
        </w:rPr>
      </w:pPr>
    </w:p>
    <w:p>
      <w:pPr>
        <w:pStyle w:val="Normal.0"/>
        <w:jc w:val="center"/>
        <w:rPr>
          <w:rStyle w:val="Ninguno"/>
          <w:b w:val="1"/>
          <w:bCs w:val="1"/>
          <w:caps w:val="1"/>
        </w:rPr>
      </w:pPr>
      <w:r>
        <w:rPr>
          <w:rStyle w:val="Ninguno"/>
          <w:b w:val="1"/>
          <w:bCs w:val="1"/>
          <w:caps w:val="1"/>
          <w:rtl w:val="0"/>
          <w:lang w:val="es-ES_tradnl"/>
        </w:rPr>
        <w:t>Ficha de la asignatura</w:t>
      </w:r>
    </w:p>
    <w:p>
      <w:pPr>
        <w:pStyle w:val="Normal.0"/>
        <w:rPr>
          <w:rStyle w:val="Ninguno"/>
          <w:b w:val="1"/>
          <w:bCs w:val="1"/>
          <w:caps w:val="1"/>
        </w:rPr>
      </w:pPr>
    </w:p>
    <w:p>
      <w:pPr>
        <w:pStyle w:val="Normal.0"/>
      </w:pPr>
    </w:p>
    <w:tbl>
      <w:tblPr>
        <w:tblW w:w="90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69"/>
        <w:gridCol w:w="1485"/>
      </w:tblGrid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569"/>
            <w:tcBorders>
              <w:top w:val="single" w:color="00000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rtl w:val="0"/>
                <w:lang w:val="es-ES_tradnl"/>
              </w:rPr>
              <w:t xml:space="preserve">Nombre de la </w:t>
            </w: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rtl w:val="0"/>
                <w:lang w:val="es-ES_tradnl"/>
              </w:rPr>
              <w:t>signatura</w:t>
            </w:r>
          </w:p>
        </w:tc>
        <w:tc>
          <w:tcPr>
            <w:tcW w:type="dxa" w:w="1484"/>
            <w:tcBorders>
              <w:top w:val="single" w:color="000000" w:sz="4" w:space="0" w:shadow="0" w:frame="0"/>
              <w:left w:val="single" w:color="c0c0c0" w:sz="4" w:space="0" w:shadow="0" w:frame="0"/>
              <w:bottom w:val="nil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0080"/>
                <w:u w:color="00008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rtl w:val="0"/>
                <w:lang w:val="es-ES_tradnl"/>
              </w:rPr>
              <w:t>digo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569"/>
            <w:tcBorders>
              <w:top w:val="nil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color w:val="000080"/>
                <w:u w:color="000080"/>
                <w:rtl w:val="0"/>
                <w:lang w:val="es-ES_tradnl"/>
              </w:rPr>
              <w:t>SERIES TEMPORALES Y DATOS PANEL</w:t>
            </w:r>
          </w:p>
        </w:tc>
        <w:tc>
          <w:tcPr>
            <w:tcW w:type="dxa" w:w="1484"/>
            <w:tcBorders>
              <w:top w:val="nil"/>
              <w:left w:val="single" w:color="c0c0c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rtl w:val="0"/>
                <w:lang w:val="en-US"/>
              </w:rPr>
              <w:t>(no rellenar)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90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3"/>
        <w:gridCol w:w="6461"/>
      </w:tblGrid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2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line="240" w:lineRule="exact"/>
            </w:pP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0080"/>
                <w:u w:color="00008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rtl w:val="0"/>
                <w:lang w:val="es-ES_tradnl"/>
              </w:rPr>
              <w:t>dulo</w:t>
            </w:r>
          </w:p>
        </w:tc>
        <w:tc>
          <w:tcPr>
            <w:tcW w:type="dxa" w:w="64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line="240" w:lineRule="exact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(no rellenar)</w:t>
            </w:r>
          </w:p>
        </w:tc>
      </w:tr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2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100" w:line="240" w:lineRule="exact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rtl w:val="0"/>
                <w:lang w:val="es-ES_tradnl"/>
              </w:rPr>
              <w:t>Materia</w:t>
            </w:r>
          </w:p>
        </w:tc>
        <w:tc>
          <w:tcPr>
            <w:tcW w:type="dxa" w:w="64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line="240" w:lineRule="exact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(no rellenar)</w:t>
            </w:r>
          </w:p>
        </w:tc>
      </w:tr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2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120" w:line="240" w:lineRule="exact"/>
            </w:pPr>
            <w:r>
              <w:rPr>
                <w:rStyle w:val="Ninguno"/>
                <w:rFonts w:ascii="Arial" w:hAnsi="Arial"/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s-ES_tradnl"/>
              </w:rPr>
              <w:t>ditos para alumnos</w:t>
            </w:r>
          </w:p>
        </w:tc>
        <w:tc>
          <w:tcPr>
            <w:tcW w:type="dxa" w:w="64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4 ECTS</w:t>
            </w:r>
          </w:p>
        </w:tc>
      </w:tr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2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100" w:line="240" w:lineRule="exact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vertAlign w:val="baseline"/>
                <w:rtl w:val="0"/>
                <w:lang w:val="es-ES_tradnl"/>
              </w:rPr>
              <w:t>Car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0080"/>
                <w:u w:color="00008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vertAlign w:val="baseline"/>
                <w:rtl w:val="0"/>
                <w:lang w:val="es-ES_tradnl"/>
              </w:rPr>
              <w:t xml:space="preserve">cter </w:t>
            </w:r>
          </w:p>
        </w:tc>
        <w:tc>
          <w:tcPr>
            <w:tcW w:type="dxa" w:w="64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line="240" w:lineRule="exact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Obligatorio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2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rtl w:val="0"/>
                <w:lang w:val="es-ES_tradnl"/>
              </w:rPr>
              <w:t>Prerrequisitos</w:t>
            </w:r>
          </w:p>
        </w:tc>
        <w:tc>
          <w:tcPr>
            <w:tcW w:type="dxa" w:w="64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2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shd w:val="clear" w:color="auto" w:fill="ffff00"/>
                <w:rtl w:val="0"/>
                <w:lang w:val="es-ES_tradnl"/>
              </w:rPr>
              <w:t>Idioma/s</w:t>
            </w:r>
          </w:p>
        </w:tc>
        <w:tc>
          <w:tcPr>
            <w:tcW w:type="dxa" w:w="64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Castellano</w:t>
            </w:r>
          </w:p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2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rtl w:val="0"/>
                <w:lang w:val="es-ES_tradnl"/>
              </w:rPr>
              <w:t>Recomendaciones</w:t>
            </w:r>
          </w:p>
        </w:tc>
        <w:tc>
          <w:tcPr>
            <w:tcW w:type="dxa" w:w="64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Formaci</w:t>
            </w:r>
            <w:r>
              <w:rPr>
                <w:rFonts w:ascii="Arial" w:cs="Cambria" w:hAnsi="Arial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 previa en probabilidad, estad</w:t>
            </w:r>
            <w:r>
              <w:rPr>
                <w:rFonts w:ascii="Arial" w:cs="Cambria" w:hAnsi="Arial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stica y modelos de regresi</w:t>
            </w:r>
            <w:r>
              <w:rPr>
                <w:rFonts w:ascii="Arial" w:cs="Cambria" w:hAnsi="Arial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inguno"/>
                <w:rFonts w:ascii="Arial" w:hAnsi="Arial"/>
                <w:b w:val="1"/>
                <w:bCs w:val="1"/>
                <w:color w:val="000080"/>
                <w:u w:color="000080"/>
                <w:rtl w:val="0"/>
                <w:lang w:val="es-ES_tradnl"/>
              </w:rPr>
              <w:t>Descriptores</w:t>
            </w:r>
          </w:p>
        </w:tc>
        <w:tc>
          <w:tcPr>
            <w:tcW w:type="dxa" w:w="64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b w:val="1"/>
                <w:bCs w:val="1"/>
                <w:sz w:val="25"/>
                <w:szCs w:val="25"/>
                <w:rtl w:val="0"/>
                <w:lang w:val="es-ES_tradnl"/>
              </w:rPr>
              <w:t>Series temporales y predicci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5"/>
                <w:szCs w:val="25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5"/>
                <w:szCs w:val="25"/>
                <w:rtl w:val="0"/>
                <w:lang w:val="es-ES_tradnl"/>
              </w:rPr>
              <w:t>n. Software estad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5"/>
                <w:szCs w:val="25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5"/>
                <w:szCs w:val="25"/>
                <w:rtl w:val="0"/>
                <w:lang w:val="es-ES_tradnl"/>
              </w:rPr>
              <w:t>stico y de an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5"/>
                <w:szCs w:val="25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z w:val="25"/>
                <w:szCs w:val="25"/>
                <w:rtl w:val="0"/>
                <w:lang w:val="es-ES_tradnl"/>
              </w:rPr>
              <w:t>lisis de datos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  <w:shd w:val="clear" w:color="auto" w:fill="006699"/>
        <w:jc w:val="center"/>
        <w:rPr>
          <w:rStyle w:val="Ninguno"/>
          <w:rFonts w:ascii="Arial" w:cs="Arial" w:hAnsi="Arial" w:eastAsia="Arial"/>
          <w:b w:val="1"/>
          <w:bCs w:val="1"/>
          <w:color w:val="ffffff"/>
          <w:u w:color="ffffff"/>
        </w:rPr>
      </w:pPr>
      <w:r>
        <w:rPr>
          <w:rStyle w:val="Ninguno"/>
          <w:rFonts w:ascii="Arial" w:hAnsi="Arial"/>
          <w:b w:val="1"/>
          <w:bCs w:val="1"/>
          <w:color w:val="ffffff"/>
          <w:u w:color="ffffff"/>
          <w:rtl w:val="0"/>
          <w:lang w:val="es-ES_tradnl"/>
        </w:rPr>
        <w:t>PROFESORES RESPONSABLES</w:t>
      </w:r>
    </w:p>
    <w:p>
      <w:pPr>
        <w:pStyle w:val="Normal.0"/>
      </w:pPr>
    </w:p>
    <w:tbl>
      <w:tblPr>
        <w:tblW w:w="90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2"/>
        <w:gridCol w:w="3402"/>
        <w:gridCol w:w="4140"/>
      </w:tblGrid>
      <w:tr>
        <w:tblPrEx>
          <w:shd w:val="clear" w:color="auto" w:fill="ced7e7"/>
        </w:tblPrEx>
        <w:trPr>
          <w:trHeight w:val="249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c0c0c0" w:sz="4" w:space="0" w:shadow="0" w:frame="0"/>
            </w:tcBorders>
            <w:shd w:val="clear" w:color="auto" w:fill="ffcc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100" w:line="240" w:lineRule="exact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s-ES_tradnl"/>
              </w:rPr>
              <w:t>Profesor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line="240" w:lineRule="exact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s-ES_tradnl"/>
              </w:rPr>
              <w:t>e-mail</w:t>
            </w:r>
          </w:p>
        </w:tc>
      </w:tr>
      <w:tr>
        <w:tblPrEx>
          <w:shd w:val="clear" w:color="auto" w:fill="ced7e7"/>
        </w:tblPrEx>
        <w:trPr>
          <w:trHeight w:val="249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240" w:lineRule="exact"/>
              <w:jc w:val="center"/>
            </w:pPr>
            <w:r>
              <w:rPr>
                <w:rFonts w:ascii="Arial" w:hAnsi="Arial"/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s-ES_tradnl"/>
              </w:rPr>
              <w:t>oordinador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Carlos Lamenca Mart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nez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clamenca@mat.ucm.es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  <w:shd w:val="clear" w:color="auto" w:fill="006699"/>
        <w:jc w:val="center"/>
        <w:rPr>
          <w:rStyle w:val="Ninguno"/>
          <w:rFonts w:ascii="Arial" w:cs="Arial" w:hAnsi="Arial" w:eastAsia="Arial"/>
          <w:b w:val="1"/>
          <w:bCs w:val="1"/>
          <w:color w:val="ffffff"/>
          <w:u w:color="ffffff"/>
        </w:rPr>
      </w:pPr>
      <w:r>
        <w:rPr>
          <w:rStyle w:val="Ninguno"/>
          <w:rFonts w:ascii="Arial" w:hAnsi="Arial"/>
          <w:b w:val="1"/>
          <w:bCs w:val="1"/>
          <w:color w:val="ffffff"/>
          <w:u w:color="ffffff"/>
          <w:rtl w:val="0"/>
          <w:lang w:val="es-ES_tradnl"/>
        </w:rPr>
        <w:t>OBJETIVOS DE LA ASIGNATURA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Conocimiento de los fundamentos y de modelos de inter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s en </w:t>
      </w:r>
      <w:r>
        <w:rPr>
          <w:rtl w:val="0"/>
          <w:lang w:val="es-ES_tradnl"/>
        </w:rPr>
        <w:t>s</w:t>
      </w:r>
      <w:r>
        <w:rPr>
          <w:rtl w:val="0"/>
          <w:lang w:val="es-ES_tradnl"/>
        </w:rPr>
        <w:t xml:space="preserve">eries </w:t>
      </w:r>
      <w:r>
        <w:rPr>
          <w:rtl w:val="0"/>
          <w:lang w:val="es-ES_tradnl"/>
        </w:rPr>
        <w:t>t</w:t>
      </w:r>
      <w:r>
        <w:rPr>
          <w:rtl w:val="0"/>
          <w:lang w:val="es-ES_tradnl"/>
        </w:rPr>
        <w:t>emporales.</w:t>
      </w:r>
    </w:p>
    <w:p>
      <w:pPr>
        <w:pStyle w:val="Normal.0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Capacidad de utilizaci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cnicas de identificaci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ajuste, diagn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stico y predicci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en </w:t>
      </w:r>
      <w:r>
        <w:rPr>
          <w:rtl w:val="0"/>
          <w:lang w:val="es-ES_tradnl"/>
        </w:rPr>
        <w:t>s</w:t>
      </w:r>
      <w:r>
        <w:rPr>
          <w:rtl w:val="0"/>
          <w:lang w:val="es-ES_tradnl"/>
        </w:rPr>
        <w:t xml:space="preserve">eries </w:t>
      </w:r>
      <w:r>
        <w:rPr>
          <w:rtl w:val="0"/>
          <w:lang w:val="es-ES_tradnl"/>
        </w:rPr>
        <w:t>t</w:t>
      </w:r>
      <w:r>
        <w:rPr>
          <w:rtl w:val="0"/>
          <w:lang w:val="es-ES_tradnl"/>
        </w:rPr>
        <w:t>emporales.</w:t>
      </w:r>
    </w:p>
    <w:p>
      <w:pPr>
        <w:pStyle w:val="Normal.0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Capacidad de aplicar metodolog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as de </w:t>
      </w:r>
      <w:r>
        <w:rPr>
          <w:rtl w:val="0"/>
          <w:lang w:val="es-ES_tradnl"/>
        </w:rPr>
        <w:t>s</w:t>
      </w:r>
      <w:r>
        <w:rPr>
          <w:rtl w:val="0"/>
          <w:lang w:val="es-ES_tradnl"/>
        </w:rPr>
        <w:t xml:space="preserve">eries </w:t>
      </w:r>
      <w:r>
        <w:rPr>
          <w:rtl w:val="0"/>
          <w:lang w:val="es-ES_tradnl"/>
        </w:rPr>
        <w:t>t</w:t>
      </w:r>
      <w:r>
        <w:rPr>
          <w:rtl w:val="0"/>
          <w:lang w:val="es-ES_tradnl"/>
        </w:rPr>
        <w:t xml:space="preserve">emporales </w:t>
      </w:r>
      <w:r>
        <w:rPr>
          <w:rtl w:val="0"/>
          <w:lang w:val="es-ES_tradnl"/>
        </w:rPr>
        <w:t>sobre</w:t>
      </w:r>
      <w:r>
        <w:rPr>
          <w:rtl w:val="0"/>
          <w:lang w:val="es-ES_tradnl"/>
        </w:rPr>
        <w:t xml:space="preserve"> datos reales.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A su vez e</w:t>
      </w:r>
      <w:r>
        <w:rPr>
          <w:rStyle w:val="Ninguno"/>
          <w:color w:val="000000"/>
          <w:u w:color="000000"/>
          <w:rtl w:val="0"/>
          <w:lang w:val="es-ES_tradnl"/>
        </w:rPr>
        <w:t xml:space="preserve">l curso plantea un recorrido </w:t>
      </w:r>
      <w:r>
        <w:rPr>
          <w:rStyle w:val="Ninguno"/>
          <w:color w:val="000000"/>
          <w:u w:color="000000"/>
          <w:rtl w:val="0"/>
          <w:lang w:val="es-ES_tradnl"/>
        </w:rPr>
        <w:t xml:space="preserve">introductorio </w:t>
      </w:r>
      <w:r>
        <w:rPr>
          <w:rStyle w:val="Ninguno"/>
          <w:color w:val="000000"/>
          <w:u w:color="000000"/>
          <w:rtl w:val="0"/>
          <w:lang w:val="es-ES_tradnl"/>
        </w:rPr>
        <w:t>por las posibilidades que ofrece la t</w:t>
      </w:r>
      <w:r>
        <w:rPr>
          <w:rStyle w:val="Ninguno"/>
          <w:color w:val="000000"/>
          <w:u w:color="000000"/>
          <w:rtl w:val="0"/>
          <w:lang w:val="es-ES_tradnl"/>
        </w:rPr>
        <w:t>é</w:t>
      </w:r>
      <w:r>
        <w:rPr>
          <w:rStyle w:val="Ninguno"/>
          <w:color w:val="000000"/>
          <w:u w:color="000000"/>
          <w:rtl w:val="0"/>
          <w:lang w:val="es-ES_tradnl"/>
        </w:rPr>
        <w:t>cnica de modelizaci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>n de datos de panel</w:t>
      </w:r>
      <w:r>
        <w:rPr>
          <w:rStyle w:val="Ninguno"/>
          <w:color w:val="000000"/>
          <w:u w:color="000000"/>
          <w:rtl w:val="0"/>
          <w:lang w:val="es-ES_tradnl"/>
        </w:rPr>
        <w:t xml:space="preserve">, con el fin de conocer </w:t>
      </w:r>
      <w:r>
        <w:rPr>
          <w:rStyle w:val="Ninguno"/>
          <w:color w:val="000000"/>
          <w:u w:color="000000"/>
          <w:rtl w:val="0"/>
          <w:lang w:val="es-ES_tradnl"/>
        </w:rPr>
        <w:t xml:space="preserve">los conceptos </w:t>
      </w:r>
      <w:r>
        <w:rPr>
          <w:rStyle w:val="Ninguno"/>
          <w:color w:val="000000"/>
          <w:u w:color="000000"/>
          <w:rtl w:val="0"/>
          <w:lang w:val="es-ES_tradnl"/>
        </w:rPr>
        <w:t>b</w:t>
      </w:r>
      <w:r>
        <w:rPr>
          <w:rStyle w:val="Ninguno"/>
          <w:color w:val="000000"/>
          <w:u w:color="000000"/>
          <w:rtl w:val="0"/>
          <w:lang w:val="es-ES_tradnl"/>
        </w:rPr>
        <w:t>á</w:t>
      </w:r>
      <w:r>
        <w:rPr>
          <w:rStyle w:val="Ninguno"/>
          <w:color w:val="000000"/>
          <w:u w:color="000000"/>
          <w:rtl w:val="0"/>
          <w:lang w:val="es-ES_tradnl"/>
        </w:rPr>
        <w:t>sicos</w:t>
      </w:r>
      <w:r>
        <w:rPr>
          <w:rStyle w:val="Ninguno"/>
          <w:color w:val="000000"/>
          <w:u w:color="000000"/>
          <w:rtl w:val="0"/>
          <w:lang w:val="es-ES_tradnl"/>
        </w:rPr>
        <w:t xml:space="preserve"> de dicha metodolog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>a.</w:t>
      </w:r>
    </w:p>
    <w:p>
      <w:pPr>
        <w:pStyle w:val="Normal.0"/>
      </w:pPr>
    </w:p>
    <w:p>
      <w:pPr>
        <w:pStyle w:val="Normal.0"/>
        <w:shd w:val="clear" w:color="auto" w:fill="006699"/>
        <w:jc w:val="center"/>
        <w:rPr>
          <w:rStyle w:val="Ninguno"/>
          <w:rFonts w:ascii="Arial" w:cs="Arial" w:hAnsi="Arial" w:eastAsia="Arial"/>
          <w:b w:val="1"/>
          <w:bCs w:val="1"/>
          <w:color w:val="ffffff"/>
          <w:u w:color="ffffff"/>
        </w:rPr>
      </w:pPr>
      <w:r>
        <w:rPr>
          <w:rStyle w:val="Ninguno"/>
          <w:rFonts w:ascii="Arial" w:hAnsi="Arial"/>
          <w:b w:val="1"/>
          <w:bCs w:val="1"/>
          <w:color w:val="ffffff"/>
          <w:u w:color="ffffff"/>
          <w:rtl w:val="0"/>
          <w:lang w:val="es-ES_tradnl"/>
        </w:rPr>
        <w:t>COMPETENCIAS DE LA ASIGNATURA</w:t>
      </w:r>
    </w:p>
    <w:p>
      <w:pPr>
        <w:pStyle w:val="Normal.0"/>
        <w:jc w:val="both"/>
      </w:pPr>
    </w:p>
    <w:p>
      <w:pPr>
        <w:pStyle w:val="Normal.0"/>
        <w:rPr>
          <w:rStyle w:val="Ninguno"/>
          <w:b w:val="1"/>
          <w:bCs w:val="1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Competencias generales y b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sicas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CG1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Aprender a aplicar los conocimientos adquiridos y a explotar su potencial para la resoluci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de problemas en entornos nuevos o poco conocidos dentro de contextos m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s amplios (o multidisciplinares).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CG2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 Elaborar adecuadamente y con originalidad argumentos motivados y proyectos de trabajo, redactar planes, as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 xml:space="preserve">í 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como formular hip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 xml:space="preserve">tesis y conjeturas razonables en su 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rea de especializaci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CG3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Integrar los conocimientos adecuados y enfrentarse a la complejidad de emitir juicios en funci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de criterios, de normas externas o de reflexiones personales justificadas.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CG4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Comunicar y presentar p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blicamente ideas, procedimientos o informes de investigaci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n, as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 xml:space="preserve">í 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como asesorar a personas u organizaciones en el tratamiento estad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stico.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CG5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 Conocer los modelos, m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todos y t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 xml:space="preserve">cnicas relevantes en distintas 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reas de aplicaci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de la Estad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stica.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CG7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 Habilidades de investigaci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e innovaci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 xml:space="preserve">n: 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c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apacidad para identificar y formular hip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tesis o ideas innovadoras y someterlas a prueba de objetividad y coherencia.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CG8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 Capacidad de toma de decisiones, de asunci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de responsabilidades en entornos complejos y de liderazgo en marcos multiculturales.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CB6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 Poseer y comprender conocimientos que aporten una base u oportunidad de ser originales en el desarrollo y/o aplicaci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de ideas, a menudo en un contexto de investigaci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CB7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 Que los estudiantes sepan aplicar los conocimientos adquiridos y su capacidad de resoluci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de problemas en entornos nuevos o poco conocidos dentro de contextos m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 xml:space="preserve">s amplios (o multidisciplinares) relacionados con su 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rea de estudio.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CB8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 Que los estudiantes sean capaces de integrar conocimientos y enfrentarse a la complejidad de formular juicios a partir de una informaci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 xml:space="preserve">n que, siendo incompleta o limitada, incluya reflexiones sobre las responsabilidades sociales y 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ticas vinculadas a la aplicaci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de sus conocimientos y juicios.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CB9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 xml:space="preserve">.  Que los estudiantes sepan comunicar sus conclusiones y los conocimientos y razones 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ltimas que las sustentan a p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blicos especializados y no especializados de un modo claro y sin ambig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ü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edades.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CB10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 Que los estudiantes posean las habilidades de aprendizaje que les permitan continuar estudiando de un modo que habr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de ser en gran medida autodirigido o aut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nomo.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rPr>
          <w:rStyle w:val="Ninguno"/>
          <w:b w:val="1"/>
          <w:bCs w:val="1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Competencias espec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ficas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CE7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 Desarrollar habilidades en el manejo y dise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ñ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o de herramientas inform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ticas que permitan al alumno continuar estudiando y profundizando en el an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lisis estad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stico de modo aut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nomo.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CE8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 Conocer y manejar las nuevas fuentes de datos masivos vinculadas a los entornos digitales.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CE9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 Adquirir conocimientos sobre los m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todos y t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cnicas para la correcta definici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de un proceso de investigaci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cuantitativo, as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 xml:space="preserve">í 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como sobre las t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cnicas para garantizar la calidad de las herramientas t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cnicas utilizadas.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CE12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Adentrarse en el manejo de t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cnicas estad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sticas avanzadas aplicadas al estudio social, econ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mico y demogr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fico.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Style w:val="Ninguno"/>
          <w:b w:val="1"/>
          <w:bCs w:val="1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Competencias trasversales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CT1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Buscar y localizar informaci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n, utilizando para ello distintos tipos de fuentes documentales y estad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sticas (bibliotecas f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sicas y virtuales, bases de datos, p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ginas webs de organismos internacionales y nacionales, p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blicos y privados, manuales y libros, art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culos en revistas especializadas, anuarios estad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 xml:space="preserve">sticos, 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etc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.).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CT2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 Aprender de forma continua, sabiendo auto-gestionar su estudio, en funci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de las necesidades de elaboraci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y an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lisis de la informaci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CT4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 Aplicar conocimientos generales a situaciones pr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cticas concretas, incluso en contextos de limitaciones o presi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(temporales, de recursos, etc.).</w:t>
      </w:r>
    </w:p>
    <w:p>
      <w:pPr>
        <w:pStyle w:val="Normal.0"/>
        <w:rPr>
          <w:rStyle w:val="Ning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sz w:val="22"/>
          <w:szCs w:val="22"/>
        </w:rPr>
      </w:pPr>
      <w:r>
        <w:rPr>
          <w:rStyle w:val="Ninguno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CT5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. Utilizar eficientemente las tecnolog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as de la informaci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n y las telecomunicaciones (Internet, aplicaciones inform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ticas y recursos telem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color w:val="000000"/>
          <w:sz w:val="22"/>
          <w:szCs w:val="22"/>
          <w:u w:color="000000"/>
          <w:rtl w:val="0"/>
          <w:lang w:val="es-ES_tradnl"/>
        </w:rPr>
        <w:t>ticos).</w:t>
      </w:r>
    </w:p>
    <w:p>
      <w:pPr>
        <w:pStyle w:val="Normal.0"/>
        <w:jc w:val="both"/>
        <w:rPr>
          <w:rStyle w:val="Ninguno"/>
          <w:sz w:val="22"/>
          <w:szCs w:val="22"/>
        </w:rPr>
      </w:pPr>
    </w:p>
    <w:p>
      <w:pPr>
        <w:pStyle w:val="Normal.0"/>
        <w:jc w:val="both"/>
      </w:pPr>
    </w:p>
    <w:p>
      <w:pPr>
        <w:pStyle w:val="Normal.0"/>
        <w:shd w:val="clear" w:color="auto" w:fill="006699"/>
        <w:jc w:val="center"/>
        <w:rPr>
          <w:rStyle w:val="Ninguno"/>
          <w:rFonts w:ascii="Arial" w:cs="Arial" w:hAnsi="Arial" w:eastAsia="Arial"/>
          <w:b w:val="1"/>
          <w:bCs w:val="1"/>
          <w:color w:val="ffffff"/>
          <w:u w:color="ffffff"/>
        </w:rPr>
      </w:pPr>
      <w:r>
        <w:rPr>
          <w:rStyle w:val="Ninguno"/>
          <w:rFonts w:ascii="Arial" w:hAnsi="Arial"/>
          <w:b w:val="1"/>
          <w:bCs w:val="1"/>
          <w:color w:val="ffffff"/>
          <w:u w:color="ffffff"/>
          <w:rtl w:val="0"/>
          <w:lang w:val="es-ES_tradnl"/>
        </w:rPr>
        <w:t>CONTENIDOS TEM</w:t>
      </w:r>
      <w:r>
        <w:rPr>
          <w:rStyle w:val="Ninguno"/>
          <w:rFonts w:ascii="Arial" w:hAnsi="Arial" w:hint="default"/>
          <w:b w:val="1"/>
          <w:bCs w:val="1"/>
          <w:color w:val="ffffff"/>
          <w:u w:color="ffffff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color w:val="ffffff"/>
          <w:u w:color="ffffff"/>
          <w:rtl w:val="0"/>
          <w:lang w:val="es-ES_tradnl"/>
        </w:rPr>
        <w:t>TICOS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numPr>
          <w:ilvl w:val="0"/>
          <w:numId w:val="4"/>
        </w:numPr>
      </w:pPr>
      <w:r>
        <w:rPr>
          <w:rtl w:val="0"/>
        </w:rPr>
        <w:t>Introducci</w:t>
      </w:r>
      <w:r>
        <w:rPr>
          <w:rtl w:val="0"/>
        </w:rPr>
        <w:t>ó</w:t>
      </w:r>
      <w:r>
        <w:rPr>
          <w:rtl w:val="0"/>
        </w:rPr>
        <w:t xml:space="preserve">n. Modelos </w:t>
      </w:r>
      <w:r>
        <w:rPr>
          <w:rtl w:val="0"/>
        </w:rPr>
        <w:t>cl</w:t>
      </w:r>
      <w:r>
        <w:rPr>
          <w:rtl w:val="0"/>
        </w:rPr>
        <w:t>á</w:t>
      </w:r>
      <w:r>
        <w:rPr>
          <w:rtl w:val="0"/>
        </w:rPr>
        <w:t>sicos</w:t>
      </w:r>
      <w:r>
        <w:rPr>
          <w:rtl w:val="0"/>
        </w:rPr>
        <w:t xml:space="preserve"> de ajuste, descomposici</w:t>
      </w:r>
      <w:r>
        <w:rPr>
          <w:rtl w:val="0"/>
        </w:rPr>
        <w:t>ó</w:t>
      </w:r>
      <w:r>
        <w:rPr>
          <w:rtl w:val="0"/>
        </w:rPr>
        <w:t>n y predicci</w:t>
      </w:r>
      <w:r>
        <w:rPr>
          <w:rtl w:val="0"/>
        </w:rPr>
        <w:t>ó</w:t>
      </w:r>
      <w:r>
        <w:rPr>
          <w:rtl w:val="0"/>
        </w:rPr>
        <w:t>n.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Procesos estoc</w:t>
      </w:r>
      <w:r>
        <w:rPr>
          <w:rtl w:val="0"/>
        </w:rPr>
        <w:t>á</w:t>
      </w:r>
      <w:r>
        <w:rPr>
          <w:rtl w:val="0"/>
        </w:rPr>
        <w:t>sticos estacionarios.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Modelos ARIMA.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Metodolog</w:t>
      </w:r>
      <w:r>
        <w:rPr>
          <w:rtl w:val="0"/>
        </w:rPr>
        <w:t>í</w:t>
      </w:r>
      <w:r>
        <w:rPr>
          <w:rtl w:val="0"/>
        </w:rPr>
        <w:t>a Box-Jenkins. Identificaci</w:t>
      </w:r>
      <w:r>
        <w:rPr>
          <w:rtl w:val="0"/>
        </w:rPr>
        <w:t>ó</w:t>
      </w:r>
      <w:r>
        <w:rPr>
          <w:rtl w:val="0"/>
        </w:rPr>
        <w:t>n, estimaci</w:t>
      </w:r>
      <w:r>
        <w:rPr>
          <w:rtl w:val="0"/>
        </w:rPr>
        <w:t>ó</w:t>
      </w:r>
      <w:r>
        <w:rPr>
          <w:rtl w:val="0"/>
        </w:rPr>
        <w:t>n y validaci</w:t>
      </w:r>
      <w:r>
        <w:rPr>
          <w:rtl w:val="0"/>
        </w:rPr>
        <w:t>ó</w:t>
      </w:r>
      <w:r>
        <w:rPr>
          <w:rtl w:val="0"/>
        </w:rPr>
        <w:t>n.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Predicci</w:t>
      </w:r>
      <w:r>
        <w:rPr>
          <w:rtl w:val="0"/>
        </w:rPr>
        <w:t>ó</w:t>
      </w:r>
      <w:r>
        <w:rPr>
          <w:rtl w:val="0"/>
        </w:rPr>
        <w:t>n con modelos ARIMA.</w:t>
      </w:r>
    </w:p>
    <w:p>
      <w:pPr>
        <w:pStyle w:val="Normal.0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Modelos para datos de panel.</w:t>
      </w:r>
      <w:r>
        <w:rPr>
          <w:rtl w:val="0"/>
          <w:lang w:val="es-ES_tradnl"/>
        </w:rPr>
        <w:t xml:space="preserve"> Introducci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Normal.0"/>
        <w:ind w:left="360" w:firstLine="0"/>
        <w:jc w:val="both"/>
        <w:rPr>
          <w:rFonts w:ascii="Arial Narrow" w:cs="Arial Narrow" w:hAnsi="Arial Narrow" w:eastAsia="Arial Narrow"/>
          <w:u w:val="single"/>
        </w:rPr>
      </w:pPr>
    </w:p>
    <w:p>
      <w:pPr>
        <w:pStyle w:val="Normal.0"/>
        <w:ind w:left="360" w:firstLine="0"/>
        <w:jc w:val="both"/>
        <w:rPr>
          <w:rStyle w:val="Ninguno"/>
          <w:rFonts w:ascii="Arial Narrow" w:cs="Arial Narrow" w:hAnsi="Arial Narrow" w:eastAsia="Arial Narrow"/>
          <w:u w:val="single"/>
        </w:rPr>
      </w:pPr>
    </w:p>
    <w:p>
      <w:pPr>
        <w:pStyle w:val="Normal.0"/>
        <w:shd w:val="clear" w:color="auto" w:fill="006699"/>
        <w:jc w:val="center"/>
        <w:rPr>
          <w:rStyle w:val="Ninguno"/>
          <w:rFonts w:ascii="Arial" w:cs="Arial" w:hAnsi="Arial" w:eastAsia="Arial"/>
          <w:b w:val="1"/>
          <w:bCs w:val="1"/>
          <w:color w:val="ffffff"/>
          <w:u w:color="ffffff"/>
        </w:rPr>
      </w:pPr>
      <w:r>
        <w:rPr>
          <w:rStyle w:val="Ninguno"/>
          <w:rFonts w:ascii="Arial" w:hAnsi="Arial"/>
          <w:b w:val="1"/>
          <w:bCs w:val="1"/>
          <w:color w:val="ffffff"/>
          <w:u w:color="ffffff"/>
          <w:rtl w:val="0"/>
          <w:lang w:val="es-ES_tradnl"/>
        </w:rPr>
        <w:t>MATERIAL BIBLIOGR</w:t>
      </w:r>
      <w:r>
        <w:rPr>
          <w:rStyle w:val="Ninguno"/>
          <w:rFonts w:ascii="Arial" w:hAnsi="Arial" w:hint="default"/>
          <w:b w:val="1"/>
          <w:bCs w:val="1"/>
          <w:color w:val="ffffff"/>
          <w:u w:color="ffffff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color w:val="ffffff"/>
          <w:u w:color="ffffff"/>
          <w:rtl w:val="0"/>
          <w:lang w:val="es-ES_tradnl"/>
        </w:rPr>
        <w:t>FICO Y OTROS RECURSOS DID</w:t>
      </w:r>
      <w:r>
        <w:rPr>
          <w:rStyle w:val="Ninguno"/>
          <w:rFonts w:ascii="Arial" w:hAnsi="Arial" w:hint="default"/>
          <w:b w:val="1"/>
          <w:bCs w:val="1"/>
          <w:color w:val="ffffff"/>
          <w:u w:color="ffffff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color w:val="ffffff"/>
          <w:u w:color="ffffff"/>
          <w:rtl w:val="0"/>
          <w:lang w:val="es-ES_tradnl"/>
        </w:rPr>
        <w:t>CTICOS</w:t>
      </w:r>
    </w:p>
    <w:p>
      <w:pPr>
        <w:pStyle w:val="Normal.0"/>
      </w:pPr>
    </w:p>
    <w:tbl>
      <w:tblPr>
        <w:tblW w:w="90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240" w:line="240" w:lineRule="exact"/>
              <w:jc w:val="center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Bibliograf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color w:val="000080"/>
                <w:u w:color="000080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a b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color w:val="000080"/>
                <w:u w:color="00008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 xml:space="preserve">sica </w:t>
            </w:r>
          </w:p>
        </w:tc>
      </w:tr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rStyle w:val="Ninguno"/>
                <w:rtl w:val="0"/>
                <w:lang w:val="en-US"/>
              </w:rPr>
              <w:t>Matilla, M., P</w:t>
            </w:r>
            <w:r>
              <w:rPr>
                <w:rStyle w:val="Ninguno"/>
                <w:rtl w:val="0"/>
                <w:lang w:val="en-US"/>
              </w:rPr>
              <w:t>é</w:t>
            </w:r>
            <w:r>
              <w:rPr>
                <w:rStyle w:val="Ninguno"/>
                <w:rtl w:val="0"/>
                <w:lang w:val="en-US"/>
              </w:rPr>
              <w:t>rez, P. y Sanz, B.</w:t>
            </w:r>
            <w:r>
              <w:rPr>
                <w:rStyle w:val="Ninguno"/>
                <w:rtl w:val="0"/>
                <w:lang w:val="en-US"/>
              </w:rPr>
              <w:t xml:space="preserve"> (20</w:t>
            </w:r>
            <w:r>
              <w:rPr>
                <w:rStyle w:val="Ninguno"/>
                <w:rtl w:val="0"/>
                <w:lang w:val="en-US"/>
              </w:rPr>
              <w:t>17</w:t>
            </w:r>
            <w:r>
              <w:rPr>
                <w:rStyle w:val="Ninguno"/>
                <w:rtl w:val="0"/>
                <w:lang w:val="en-US"/>
              </w:rPr>
              <w:t>).</w:t>
            </w:r>
            <w:r>
              <w:rPr>
                <w:rStyle w:val="Ninguno"/>
                <w:rtl w:val="0"/>
                <w:lang w:val="en-US"/>
              </w:rPr>
              <w:t xml:space="preserve"> Econometr</w:t>
            </w:r>
            <w:r>
              <w:rPr>
                <w:rStyle w:val="Ninguno"/>
                <w:rtl w:val="0"/>
                <w:lang w:val="en-US"/>
              </w:rPr>
              <w:t>í</w:t>
            </w:r>
            <w:r>
              <w:rPr>
                <w:rStyle w:val="Ninguno"/>
                <w:rtl w:val="0"/>
                <w:lang w:val="en-US"/>
              </w:rPr>
              <w:t>a y predicci</w:t>
            </w:r>
            <w:r>
              <w:rPr>
                <w:rStyle w:val="Ninguno"/>
                <w:rtl w:val="0"/>
                <w:lang w:val="en-US"/>
              </w:rPr>
              <w:t>ó</w:t>
            </w:r>
            <w:r>
              <w:rPr>
                <w:rStyle w:val="Ninguno"/>
                <w:rtl w:val="0"/>
                <w:lang w:val="en-US"/>
              </w:rPr>
              <w:t>n</w:t>
            </w:r>
            <w:r>
              <w:rPr>
                <w:rStyle w:val="Ninguno"/>
                <w:rtl w:val="0"/>
                <w:lang w:val="en-US"/>
              </w:rPr>
              <w:t>.</w:t>
            </w:r>
            <w:r>
              <w:rPr>
                <w:rStyle w:val="Ninguno"/>
                <w:rtl w:val="0"/>
                <w:lang w:val="en-US"/>
              </w:rPr>
              <w:t xml:space="preserve"> </w:t>
            </w:r>
            <w:r>
              <w:rPr>
                <w:rStyle w:val="Ninguno"/>
                <w:rtl w:val="0"/>
                <w:lang w:val="en-US"/>
              </w:rPr>
              <w:t>McGraw-Hill (UNED)</w:t>
            </w:r>
          </w:p>
          <w:p>
            <w:pPr>
              <w:pStyle w:val="Normal.0"/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Pe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a, D. (20</w:t>
            </w:r>
            <w:r>
              <w:rPr>
                <w:rStyle w:val="Ninguno"/>
                <w:rtl w:val="0"/>
                <w:lang w:val="es-ES_tradnl"/>
              </w:rPr>
              <w:t>10</w:t>
            </w:r>
            <w:r>
              <w:rPr>
                <w:rStyle w:val="Ninguno"/>
                <w:rtl w:val="0"/>
                <w:lang w:val="es-ES_tradnl"/>
              </w:rPr>
              <w:t>). An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lisis de series temporales. Alianza Editorial.</w:t>
            </w:r>
          </w:p>
          <w:p>
            <w:pPr>
              <w:pStyle w:val="Normal.0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 xml:space="preserve">Brockwell, P.J. y Davis, R.A. (2002). Introduction to time series and forecasting. </w:t>
            </w:r>
            <w:r>
              <w:rPr>
                <w:rStyle w:val="Ninguno"/>
                <w:rtl w:val="0"/>
                <w:lang w:val="en-US"/>
              </w:rPr>
              <w:t>Springer Texts in Statistics.</w:t>
            </w:r>
          </w:p>
          <w:p>
            <w:pPr>
              <w:pStyle w:val="Normal.0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Makridakis, S.</w:t>
            </w:r>
            <w:r>
              <w:rPr>
                <w:rStyle w:val="Ninguno"/>
                <w:rtl w:val="0"/>
                <w:lang w:val="en-US"/>
              </w:rPr>
              <w:t>,</w:t>
            </w:r>
            <w:r>
              <w:rPr>
                <w:rStyle w:val="Ninguno"/>
                <w:rtl w:val="0"/>
                <w:lang w:val="en-US"/>
              </w:rPr>
              <w:t xml:space="preserve"> Wheelwright, S.C.</w:t>
            </w:r>
            <w:r>
              <w:rPr>
                <w:rStyle w:val="Ninguno"/>
                <w:rtl w:val="0"/>
                <w:lang w:val="en-US"/>
              </w:rPr>
              <w:t xml:space="preserve"> y</w:t>
            </w:r>
            <w:r>
              <w:rPr>
                <w:rStyle w:val="Ninguno"/>
                <w:rtl w:val="0"/>
                <w:lang w:val="en-US"/>
              </w:rPr>
              <w:t xml:space="preserve"> Hyndman, R.J. (1998). Forecasting</w:t>
            </w:r>
            <w:r>
              <w:rPr>
                <w:rStyle w:val="Ninguno"/>
                <w:rtl w:val="0"/>
                <w:lang w:val="en-US"/>
              </w:rPr>
              <w:t xml:space="preserve">: </w:t>
            </w:r>
            <w:r>
              <w:rPr>
                <w:rStyle w:val="Ninguno"/>
                <w:rtl w:val="0"/>
                <w:lang w:val="en-US"/>
              </w:rPr>
              <w:t>Methods and Applications. Wiley.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Bibliograf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color w:val="000080"/>
                <w:u w:color="000080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a complementaria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Baltagi</w:t>
            </w:r>
            <w:r>
              <w:rPr>
                <w:rStyle w:val="Ninguno"/>
                <w:rtl w:val="0"/>
                <w:lang w:val="en-US"/>
              </w:rPr>
              <w:t xml:space="preserve">, B.H. (2013). </w:t>
            </w:r>
            <w:r>
              <w:rPr>
                <w:rStyle w:val="Ninguno"/>
                <w:rtl w:val="0"/>
                <w:lang w:val="en-US"/>
              </w:rPr>
              <w:t>Econometric Analysis of Panel Data</w:t>
            </w:r>
            <w:r>
              <w:rPr>
                <w:rStyle w:val="Ninguno"/>
                <w:rtl w:val="0"/>
                <w:lang w:val="en-US"/>
              </w:rPr>
              <w:t>.</w:t>
            </w:r>
            <w:r>
              <w:rPr>
                <w:rStyle w:val="Ninguno"/>
                <w:rtl w:val="0"/>
                <w:lang w:val="en-US"/>
              </w:rPr>
              <w:t xml:space="preserve"> Wiley</w:t>
            </w:r>
            <w:r>
              <w:rPr>
                <w:rStyle w:val="Ninguno"/>
                <w:rtl w:val="0"/>
                <w:lang w:val="en-US"/>
              </w:rPr>
              <w:t>.</w:t>
            </w:r>
          </w:p>
          <w:p>
            <w:pPr>
              <w:pStyle w:val="Normal.0"/>
              <w:numPr>
                <w:ilvl w:val="0"/>
                <w:numId w:val="6"/>
              </w:numPr>
              <w:jc w:val="both"/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Espasa, A.; Cancelo, J.R., eds. (1993). M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todos cuantitativos para el an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lisis de la coyuntura econ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 xml:space="preserve">mica. </w:t>
            </w:r>
            <w:r>
              <w:rPr>
                <w:rStyle w:val="Ninguno"/>
                <w:rtl w:val="0"/>
                <w:lang w:val="en-US"/>
              </w:rPr>
              <w:t>Alianza Econom</w:t>
            </w:r>
            <w:r>
              <w:rPr>
                <w:rStyle w:val="Ninguno"/>
                <w:rtl w:val="0"/>
                <w:lang w:val="en-US"/>
              </w:rPr>
              <w:t>í</w:t>
            </w:r>
            <w:r>
              <w:rPr>
                <w:rStyle w:val="Ninguno"/>
                <w:rtl w:val="0"/>
                <w:lang w:val="en-US"/>
              </w:rPr>
              <w:t>a.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center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Otros recursos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bidi w:val="0"/>
              <w:ind w:right="0"/>
              <w:jc w:val="left"/>
              <w:rPr>
                <w:b w:val="1"/>
                <w:bCs w:val="1"/>
                <w:i w:val="1"/>
                <w:iCs w:val="1"/>
                <w:color w:val="000080"/>
                <w:u w:color="000080"/>
                <w:rtl w:val="0"/>
                <w:lang w:val="es-ES_tradnl"/>
              </w:rPr>
            </w:pPr>
            <w:r>
              <w:rPr>
                <w:rStyle w:val="Ninguno"/>
                <w:b w:val="0"/>
                <w:bCs w:val="0"/>
                <w:i w:val="0"/>
                <w:iCs w:val="0"/>
                <w:color w:val="000000"/>
                <w:u w:color="000000"/>
                <w:rtl w:val="0"/>
                <w:lang w:val="es-ES_tradnl"/>
              </w:rPr>
              <w:t>R (</w:t>
            </w:r>
            <w:r>
              <w:rPr>
                <w:rStyle w:val="Ninguno"/>
                <w:b w:val="0"/>
                <w:bCs w:val="0"/>
                <w:i w:val="0"/>
                <w:iCs w:val="0"/>
                <w:color w:val="000000"/>
                <w:u w:color="0563c1"/>
                <w:rtl w:val="0"/>
                <w:lang w:val="es-ES_tradnl"/>
              </w:rPr>
              <w:t>https://www.r-project.org</w:t>
            </w:r>
            <w:r>
              <w:rPr>
                <w:rStyle w:val="Ninguno"/>
                <w:b w:val="0"/>
                <w:bCs w:val="0"/>
                <w:i w:val="0"/>
                <w:iCs w:val="0"/>
                <w:color w:val="000000"/>
                <w:u w:color="000000"/>
                <w:rtl w:val="0"/>
                <w:lang w:val="es-ES_tradnl"/>
              </w:rPr>
              <w:t>)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u w:color="000080"/>
                <w:rtl w:val="0"/>
                <w:lang w:val="es-ES_tradnl"/>
              </w:rPr>
            </w:pPr>
            <w:r>
              <w:rPr>
                <w:rStyle w:val="Ninguno"/>
                <w:u w:color="000080"/>
                <w:rtl w:val="0"/>
                <w:lang w:val="en-US"/>
              </w:rPr>
              <w:t>Metcalfe, A. y Cowpertwait, P.</w:t>
            </w:r>
            <w:r>
              <w:rPr>
                <w:rStyle w:val="Ninguno"/>
                <w:u w:color="000080"/>
                <w:rtl w:val="0"/>
                <w:lang w:val="en-US"/>
              </w:rPr>
              <w:t xml:space="preserve"> (20</w:t>
            </w:r>
            <w:r>
              <w:rPr>
                <w:rStyle w:val="Ninguno"/>
                <w:u w:color="000080"/>
                <w:rtl w:val="0"/>
                <w:lang w:val="en-US"/>
              </w:rPr>
              <w:t>09</w:t>
            </w:r>
            <w:r>
              <w:rPr>
                <w:rStyle w:val="Ninguno"/>
                <w:u w:color="000080"/>
                <w:rtl w:val="0"/>
                <w:lang w:val="en-US"/>
              </w:rPr>
              <w:t>).</w:t>
            </w:r>
            <w:r>
              <w:rPr>
                <w:rStyle w:val="Ninguno"/>
                <w:u w:color="000080"/>
                <w:rtl w:val="0"/>
                <w:lang w:val="en-US"/>
              </w:rPr>
              <w:t xml:space="preserve"> </w:t>
            </w:r>
            <w:r>
              <w:rPr>
                <w:rStyle w:val="Ninguno"/>
                <w:u w:color="000000"/>
                <w:rtl w:val="0"/>
                <w:lang w:val="es-ES_tradnl"/>
              </w:rPr>
              <w:t>Introductory Time Series with R</w:t>
            </w:r>
            <w:r>
              <w:rPr>
                <w:rStyle w:val="Ninguno"/>
                <w:u w:color="000000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u w:color="000080"/>
                <w:rtl w:val="0"/>
                <w:lang w:val="en-US"/>
              </w:rPr>
              <w:t>Springer</w:t>
            </w:r>
            <w:r>
              <w:rPr>
                <w:rStyle w:val="Ninguno"/>
                <w:u w:color="000080"/>
                <w:rtl w:val="0"/>
                <w:lang w:val="en-US"/>
              </w:rPr>
              <w:t>.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jc w:val="both"/>
        <w:rPr>
          <w:rFonts w:ascii="Arial Narrow" w:cs="Arial Narrow" w:hAnsi="Arial Narrow" w:eastAsia="Arial Narrow"/>
          <w:u w:val="single"/>
        </w:rPr>
      </w:pPr>
    </w:p>
    <w:p>
      <w:pPr>
        <w:pStyle w:val="Normal.0"/>
        <w:jc w:val="both"/>
        <w:rPr>
          <w:rStyle w:val="Ninguno"/>
          <w:rFonts w:ascii="Arial Narrow" w:cs="Arial Narrow" w:hAnsi="Arial Narrow" w:eastAsia="Arial Narrow"/>
          <w:u w:val="single"/>
        </w:rPr>
      </w:pPr>
    </w:p>
    <w:p>
      <w:pPr>
        <w:pStyle w:val="Normal.0"/>
        <w:shd w:val="clear" w:color="auto" w:fill="006699"/>
        <w:jc w:val="center"/>
        <w:rPr>
          <w:rStyle w:val="Ninguno"/>
          <w:rFonts w:ascii="Arial" w:cs="Arial" w:hAnsi="Arial" w:eastAsia="Arial"/>
          <w:b w:val="1"/>
          <w:bCs w:val="1"/>
          <w:color w:val="ffffff"/>
          <w:u w:color="ffffff"/>
        </w:rPr>
      </w:pPr>
      <w:r>
        <w:rPr>
          <w:rStyle w:val="Ninguno"/>
          <w:rFonts w:ascii="Arial" w:hAnsi="Arial"/>
          <w:b w:val="1"/>
          <w:bCs w:val="1"/>
          <w:color w:val="ffffff"/>
          <w:u w:color="ffffff"/>
          <w:rtl w:val="0"/>
          <w:lang w:val="es-ES_tradnl"/>
        </w:rPr>
        <w:t>GESTI</w:t>
      </w:r>
      <w:r>
        <w:rPr>
          <w:rStyle w:val="Ninguno"/>
          <w:rFonts w:ascii="Arial" w:hAnsi="Arial" w:hint="default"/>
          <w:b w:val="1"/>
          <w:bCs w:val="1"/>
          <w:color w:val="ffffff"/>
          <w:u w:color="ffffff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ffffff"/>
          <w:u w:color="ffffff"/>
          <w:rtl w:val="0"/>
          <w:lang w:val="es-ES_tradnl"/>
        </w:rPr>
        <w:t>N DEL PROCESO DE APRENDIZAJE</w:t>
      </w:r>
    </w:p>
    <w:p>
      <w:pPr>
        <w:pStyle w:val="Normal.0"/>
      </w:pPr>
    </w:p>
    <w:tbl>
      <w:tblPr>
        <w:tblW w:w="90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87"/>
        <w:gridCol w:w="216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cc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ACTIVIDADES PRESENCIALES DE ALUMNOS/AS Y PROFESORES/AS</w:t>
            </w:r>
          </w:p>
        </w:tc>
        <w:tc>
          <w:tcPr>
            <w:tcW w:type="dxa" w:w="2166"/>
            <w:tcBorders>
              <w:top w:val="single" w:color="000000" w:sz="4" w:space="0" w:shadow="0" w:frame="0"/>
              <w:left w:val="nil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exact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Horas previstas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Sesiones acad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color w:val="000080"/>
                <w:u w:color="00008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micas te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color w:val="000080"/>
                <w:u w:color="00008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ricas</w:t>
            </w:r>
          </w:p>
        </w:tc>
        <w:tc>
          <w:tcPr>
            <w:tcW w:type="dxa" w:w="2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center"/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887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Sesiones acad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color w:val="000080"/>
                <w:u w:color="00008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micas de problemas</w:t>
            </w:r>
          </w:p>
        </w:tc>
        <w:tc>
          <w:tcPr>
            <w:tcW w:type="dxa" w:w="2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center"/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887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Tutor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color w:val="000080"/>
                <w:u w:color="000080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as grupales</w:t>
            </w:r>
          </w:p>
        </w:tc>
        <w:tc>
          <w:tcPr>
            <w:tcW w:type="dxa" w:w="2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center"/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887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Presentaciones y debates</w:t>
            </w:r>
          </w:p>
        </w:tc>
        <w:tc>
          <w:tcPr>
            <w:tcW w:type="dxa" w:w="2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center"/>
            </w:pPr>
            <w:r>
              <w:rPr>
                <w:rFonts w:ascii="Arial Narrow" w:hAnsi="Arial Narrow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887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right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TOTAL DE HORAS PRESENCIALES</w:t>
            </w:r>
          </w:p>
        </w:tc>
        <w:tc>
          <w:tcPr>
            <w:tcW w:type="dxa" w:w="2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center"/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30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90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4"/>
        <w:gridCol w:w="2300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cc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ACTIVIDADES DE TRABAJO AUT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NOMO DE LOS/AS ALUMNOS/AS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nil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exact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Horas previstas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6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Preparaci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seminarios, lecturas, investigaciones, etc., para exponer y entregar en las clases te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ricas y pr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cticas</w:t>
            </w:r>
          </w:p>
        </w:tc>
        <w:tc>
          <w:tcPr>
            <w:tcW w:type="dxa" w:w="229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center"/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6754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independiente 2"/>
              <w:spacing w:before="120"/>
            </w:pP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Preparaci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n de trabajos finales para entregar a la conclusi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n del curso: trabajos de an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á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lisis y revisiones te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ricas y de investigaci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n en el campo de la comunicaci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n (trabajos exploratorios, de recopilaci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n de fuentes bibliogr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á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ficas, estad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í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sticas, hist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  <w:lang w:val="es-ES_tradnl"/>
              </w:rPr>
              <w:t>ricas, etc.</w:t>
            </w:r>
          </w:p>
        </w:tc>
        <w:tc>
          <w:tcPr>
            <w:tcW w:type="dxa" w:w="229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center"/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6754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</w:pPr>
            <w:r>
              <w:rPr>
                <w:rStyle w:val="Ninguno"/>
                <w:rFonts w:ascii="Arial" w:hAnsi="Arial"/>
                <w:b w:val="0"/>
                <w:bCs w:val="0"/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Actividades formativas alternativas relacionadas con la asignatura y de inter</w:t>
            </w:r>
            <w:r>
              <w:rPr>
                <w:rStyle w:val="Ninguno"/>
                <w:rFonts w:ascii="Arial" w:hAnsi="Arial" w:hint="default"/>
                <w:b w:val="0"/>
                <w:bCs w:val="0"/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0"/>
                <w:bCs w:val="0"/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s para la formaci</w:t>
            </w:r>
            <w:r>
              <w:rPr>
                <w:rStyle w:val="Ninguno"/>
                <w:rFonts w:ascii="Arial" w:hAnsi="Arial" w:hint="default"/>
                <w:b w:val="0"/>
                <w:bCs w:val="0"/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n del estudiante. Asistencia a jornadas, congresos y conferencias, etc.</w:t>
            </w:r>
          </w:p>
        </w:tc>
        <w:tc>
          <w:tcPr>
            <w:tcW w:type="dxa" w:w="229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center"/>
            </w:pPr>
            <w:r>
              <w:rPr>
                <w:rFonts w:ascii="Arial Narrow" w:hAnsi="Arial Narrow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754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right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TOTAL DE HORAS DE TRABAJO AUT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color w:val="000080"/>
                <w:u w:color="00008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NOMO DE LOS ALUMNOS/AS</w:t>
            </w:r>
          </w:p>
        </w:tc>
        <w:tc>
          <w:tcPr>
            <w:tcW w:type="dxa" w:w="229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center"/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70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jc w:val="both"/>
        <w:rPr>
          <w:rFonts w:ascii="Arial Narrow" w:cs="Arial Narrow" w:hAnsi="Arial Narrow" w:eastAsia="Arial Narrow"/>
          <w:u w:val="single"/>
        </w:rPr>
      </w:pPr>
    </w:p>
    <w:p>
      <w:pPr>
        <w:pStyle w:val="Normal.0"/>
        <w:jc w:val="both"/>
        <w:rPr>
          <w:rStyle w:val="Ninguno"/>
          <w:rFonts w:ascii="Arial Narrow" w:cs="Arial Narrow" w:hAnsi="Arial Narrow" w:eastAsia="Arial Narrow"/>
          <w:u w:val="single"/>
        </w:rPr>
      </w:pPr>
    </w:p>
    <w:p>
      <w:pPr>
        <w:pStyle w:val="Normal.0"/>
        <w:shd w:val="clear" w:color="auto" w:fill="006699"/>
        <w:jc w:val="center"/>
        <w:rPr>
          <w:rStyle w:val="Ninguno"/>
          <w:rFonts w:ascii="Arial" w:cs="Arial" w:hAnsi="Arial" w:eastAsia="Arial"/>
          <w:b w:val="1"/>
          <w:bCs w:val="1"/>
          <w:color w:val="ffffff"/>
          <w:u w:color="ffffff"/>
        </w:rPr>
      </w:pPr>
      <w:r>
        <w:rPr>
          <w:rStyle w:val="Ninguno"/>
          <w:rFonts w:ascii="Arial" w:hAnsi="Arial"/>
          <w:b w:val="1"/>
          <w:bCs w:val="1"/>
          <w:color w:val="ffffff"/>
          <w:u w:color="ffffff"/>
          <w:rtl w:val="0"/>
          <w:lang w:val="es-ES_tradnl"/>
        </w:rPr>
        <w:t>EVALUACI</w:t>
      </w:r>
      <w:r>
        <w:rPr>
          <w:rStyle w:val="Ninguno"/>
          <w:rFonts w:ascii="Arial" w:hAnsi="Arial" w:hint="default"/>
          <w:b w:val="1"/>
          <w:bCs w:val="1"/>
          <w:color w:val="ffffff"/>
          <w:u w:color="ffffff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ffffff"/>
          <w:u w:color="ffffff"/>
          <w:rtl w:val="0"/>
          <w:lang w:val="es-ES_tradnl"/>
        </w:rPr>
        <w:t>N</w:t>
      </w: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color w:val="ffffff"/>
          <w:u w:color="ffffff"/>
        </w:rPr>
      </w:pPr>
    </w:p>
    <w:tbl>
      <w:tblPr>
        <w:tblW w:w="90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94"/>
        <w:gridCol w:w="2760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exact"/>
              <w:jc w:val="center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Actividades que ser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color w:val="000080"/>
                <w:u w:color="00008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n evaluadas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cce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exact"/>
              <w:jc w:val="center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Calificaci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color w:val="000080"/>
                <w:u w:color="00008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n (% nota final)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294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Cambria" w:hAnsi="Arial Narrow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24"/>
                <w:szCs w:val="24"/>
                <w:u w:val="none" w:color="000080"/>
                <w:vertAlign w:val="baseline"/>
                <w:rtl w:val="0"/>
              </w:rPr>
              <w:t>Evaluaci</w:t>
            </w:r>
            <w:r>
              <w:rPr>
                <w:rFonts w:ascii="Arial Narrow" w:cs="Cambria" w:hAnsi="Arial Narrow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24"/>
                <w:szCs w:val="24"/>
                <w:u w:val="none" w:color="000080"/>
                <w:vertAlign w:val="baseline"/>
                <w:rtl w:val="0"/>
              </w:rPr>
              <w:t>ó</w:t>
            </w:r>
            <w:r>
              <w:rPr>
                <w:rFonts w:ascii="Arial Narrow" w:cs="Cambria" w:hAnsi="Arial Narrow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24"/>
                <w:szCs w:val="24"/>
                <w:u w:val="none" w:color="000080"/>
                <w:vertAlign w:val="baseline"/>
                <w:rtl w:val="0"/>
              </w:rPr>
              <w:t>n continua</w:t>
            </w:r>
          </w:p>
        </w:tc>
        <w:tc>
          <w:tcPr>
            <w:tcW w:type="dxa" w:w="275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center"/>
            </w:pPr>
            <w:r>
              <w:rPr>
                <w:rFonts w:ascii="Arial Narrow" w:hAnsi="Arial Narrow"/>
                <w:rtl w:val="0"/>
                <w:lang w:val="es-ES_tradnl"/>
              </w:rPr>
              <w:t>1</w:t>
            </w: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0%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294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Cambria" w:hAnsi="Arial Narrow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24"/>
                <w:szCs w:val="24"/>
                <w:u w:val="none" w:color="000080"/>
                <w:vertAlign w:val="baseline"/>
                <w:rtl w:val="0"/>
              </w:rPr>
              <w:t>Resoluci</w:t>
            </w:r>
            <w:r>
              <w:rPr>
                <w:rFonts w:ascii="Arial Narrow" w:cs="Cambria" w:hAnsi="Arial Narrow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24"/>
                <w:szCs w:val="24"/>
                <w:u w:val="none" w:color="000080"/>
                <w:vertAlign w:val="baseline"/>
                <w:rtl w:val="0"/>
              </w:rPr>
              <w:t>ó</w:t>
            </w:r>
            <w:r>
              <w:rPr>
                <w:rFonts w:ascii="Arial Narrow" w:cs="Cambria" w:hAnsi="Arial Narrow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24"/>
                <w:szCs w:val="24"/>
                <w:u w:val="none" w:color="000080"/>
                <w:vertAlign w:val="baseline"/>
                <w:rtl w:val="0"/>
              </w:rPr>
              <w:t>n de cuestiones y casos pr</w:t>
            </w:r>
            <w:r>
              <w:rPr>
                <w:rFonts w:ascii="Arial Narrow" w:cs="Cambria" w:hAnsi="Arial Narrow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24"/>
                <w:szCs w:val="24"/>
                <w:u w:val="none" w:color="000080"/>
                <w:vertAlign w:val="baseline"/>
                <w:rtl w:val="0"/>
              </w:rPr>
              <w:t>á</w:t>
            </w:r>
            <w:r>
              <w:rPr>
                <w:rFonts w:ascii="Arial Narrow" w:cs="Cambria" w:hAnsi="Arial Narrow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24"/>
                <w:szCs w:val="24"/>
                <w:u w:val="none" w:color="000080"/>
                <w:vertAlign w:val="baseline"/>
                <w:rtl w:val="0"/>
              </w:rPr>
              <w:t>cticos</w:t>
            </w:r>
          </w:p>
        </w:tc>
        <w:tc>
          <w:tcPr>
            <w:tcW w:type="dxa" w:w="275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center"/>
            </w:pPr>
            <w:r>
              <w:rPr>
                <w:rFonts w:ascii="Arial Narrow" w:hAnsi="Arial Narrow"/>
                <w:rtl w:val="0"/>
                <w:lang w:val="es-ES_tradnl"/>
              </w:rPr>
              <w:t>1</w:t>
            </w: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0%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294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exact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Trabajo grupal</w:t>
            </w:r>
          </w:p>
        </w:tc>
        <w:tc>
          <w:tcPr>
            <w:tcW w:type="dxa" w:w="275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240" w:lineRule="exact"/>
              <w:jc w:val="center"/>
            </w:pPr>
            <w:r>
              <w:rPr>
                <w:rFonts w:ascii="Arial Narrow" w:hAnsi="Arial Narrow"/>
                <w:rtl w:val="0"/>
                <w:lang w:val="es-ES_tradnl"/>
              </w:rPr>
              <w:t>3</w:t>
            </w: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0%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294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exact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P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rueba escrita fina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000080"/>
                <w:u w:color="000080"/>
                <w:rtl w:val="0"/>
                <w:lang w:val="es-ES_tradnl"/>
              </w:rPr>
              <w:t>l</w:t>
            </w:r>
          </w:p>
        </w:tc>
        <w:tc>
          <w:tcPr>
            <w:tcW w:type="dxa" w:w="275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exact"/>
              <w:jc w:val="center"/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50%</w:t>
            </w:r>
          </w:p>
        </w:tc>
      </w:tr>
    </w:tbl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1417" w:right="1418" w:bottom="1417" w:left="1418" w:header="709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úmero"/>
  </w:abstractNum>
  <w:abstractNum w:abstractNumId="3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numbering" w:styleId="Viñetas">
    <w:name w:val="Viñetas"/>
    <w:pPr>
      <w:numPr>
        <w:numId w:val="1"/>
      </w:numPr>
    </w:pPr>
  </w:style>
  <w:style w:type="numbering" w:styleId="Número">
    <w:name w:val="Número"/>
    <w:pPr>
      <w:numPr>
        <w:numId w:val="3"/>
      </w:numPr>
    </w:pPr>
  </w:style>
  <w:style w:type="paragraph" w:styleId="Texto independiente 2">
    <w:name w:val="Texto independiente 2"/>
    <w:next w:val="Texto independien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0"/>
      <w:szCs w:val="20"/>
      <w:u w:val="none" w:color="ff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