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DCF33D" w14:textId="77777777" w:rsidR="00B21E44" w:rsidRDefault="00B21E44" w:rsidP="00CD77F9">
      <w:pPr>
        <w:rPr>
          <w:sz w:val="16"/>
          <w:szCs w:val="16"/>
        </w:rPr>
      </w:pPr>
      <w:r>
        <w:rPr>
          <w:noProof/>
          <w:sz w:val="16"/>
          <w:szCs w:val="16"/>
          <w:lang w:eastAsia="es-ES"/>
        </w:rPr>
        <w:drawing>
          <wp:anchor distT="0" distB="0" distL="114300" distR="114300" simplePos="0" relativeHeight="251658240" behindDoc="1" locked="0" layoutInCell="1" allowOverlap="1" wp14:anchorId="47C967AF" wp14:editId="149B71AE">
            <wp:simplePos x="0" y="0"/>
            <wp:positionH relativeFrom="column">
              <wp:posOffset>2145665</wp:posOffset>
            </wp:positionH>
            <wp:positionV relativeFrom="paragraph">
              <wp:posOffset>-755862</wp:posOffset>
            </wp:positionV>
            <wp:extent cx="829734" cy="905934"/>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016-07-21-EscudoUCMTransparente.png"/>
                    <pic:cNvPicPr/>
                  </pic:nvPicPr>
                  <pic:blipFill>
                    <a:blip r:embed="rId6">
                      <a:extLst>
                        <a:ext uri="{28A0092B-C50C-407E-A947-70E740481C1C}">
                          <a14:useLocalDpi xmlns:a14="http://schemas.microsoft.com/office/drawing/2010/main" val="0"/>
                        </a:ext>
                      </a:extLst>
                    </a:blip>
                    <a:stretch>
                      <a:fillRect/>
                    </a:stretch>
                  </pic:blipFill>
                  <pic:spPr>
                    <a:xfrm>
                      <a:off x="0" y="0"/>
                      <a:ext cx="829734" cy="905934"/>
                    </a:xfrm>
                    <a:prstGeom prst="rect">
                      <a:avLst/>
                    </a:prstGeom>
                    <a:extLst>
                      <a:ext uri="{FAA26D3D-D897-4be2-8F04-BA451C77F1D7}">
                        <ma14:placeholder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ve="http://schemas.openxmlformats.org/markup-compatibility/2006"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p>
    <w:p w14:paraId="276C3245" w14:textId="77777777" w:rsidR="00B21E44" w:rsidRDefault="00B21E44" w:rsidP="00CD77F9">
      <w:pPr>
        <w:rPr>
          <w:sz w:val="16"/>
          <w:szCs w:val="16"/>
        </w:rPr>
      </w:pPr>
    </w:p>
    <w:p w14:paraId="7CD14300" w14:textId="77777777" w:rsidR="00CD77F9" w:rsidRPr="0069744B" w:rsidRDefault="00B21E44" w:rsidP="0057667D">
      <w:pPr>
        <w:ind w:left="-284"/>
        <w:jc w:val="center"/>
        <w:rPr>
          <w:rFonts w:cs="Arial"/>
          <w:b/>
          <w:sz w:val="28"/>
          <w:szCs w:val="28"/>
        </w:rPr>
      </w:pPr>
      <w:r w:rsidRPr="0069744B">
        <w:rPr>
          <w:rFonts w:cs="Arial"/>
          <w:b/>
          <w:sz w:val="28"/>
          <w:szCs w:val="28"/>
        </w:rPr>
        <w:t>ADENDA</w:t>
      </w:r>
      <w:r w:rsidR="00E16886">
        <w:rPr>
          <w:rFonts w:cs="Arial"/>
          <w:b/>
          <w:sz w:val="28"/>
          <w:szCs w:val="28"/>
        </w:rPr>
        <w:t>S</w:t>
      </w:r>
      <w:r w:rsidRPr="0069744B">
        <w:rPr>
          <w:rFonts w:cs="Arial"/>
          <w:b/>
          <w:sz w:val="28"/>
          <w:szCs w:val="28"/>
        </w:rPr>
        <w:t xml:space="preserve"> </w:t>
      </w:r>
      <w:r w:rsidR="006E368B">
        <w:rPr>
          <w:rFonts w:cs="Arial"/>
          <w:b/>
          <w:sz w:val="28"/>
          <w:szCs w:val="28"/>
        </w:rPr>
        <w:t xml:space="preserve">DE LOS TÍTULOS OFICIALES CON LAS MODIFICACIONES </w:t>
      </w:r>
      <w:r w:rsidRPr="0069744B">
        <w:rPr>
          <w:rFonts w:cs="Arial"/>
          <w:b/>
          <w:sz w:val="28"/>
          <w:szCs w:val="28"/>
        </w:rPr>
        <w:t>REALIZADAS PARA LA FINALIZACIÓN DEL CUR</w:t>
      </w:r>
      <w:r w:rsidR="005523BB" w:rsidRPr="0069744B">
        <w:rPr>
          <w:rFonts w:cs="Arial"/>
          <w:b/>
          <w:sz w:val="28"/>
          <w:szCs w:val="28"/>
        </w:rPr>
        <w:t>SO ACADÉMICO 2019/20 ANTE LA SI</w:t>
      </w:r>
      <w:r w:rsidRPr="0069744B">
        <w:rPr>
          <w:rFonts w:cs="Arial"/>
          <w:b/>
          <w:sz w:val="28"/>
          <w:szCs w:val="28"/>
        </w:rPr>
        <w:t xml:space="preserve">TUACIÓN EXCEPCIONAL PROVOCADA POR </w:t>
      </w:r>
      <w:r w:rsidR="00F87114">
        <w:rPr>
          <w:rFonts w:cs="Arial"/>
          <w:b/>
          <w:sz w:val="28"/>
          <w:szCs w:val="28"/>
        </w:rPr>
        <w:t xml:space="preserve">EL </w:t>
      </w:r>
      <w:r w:rsidRPr="0069744B">
        <w:rPr>
          <w:rFonts w:cs="Arial"/>
          <w:b/>
          <w:sz w:val="28"/>
          <w:szCs w:val="28"/>
        </w:rPr>
        <w:t>COVID-19</w:t>
      </w:r>
    </w:p>
    <w:p w14:paraId="03045136" w14:textId="77777777" w:rsidR="00B21E44" w:rsidRDefault="00B21E44" w:rsidP="00B21E44">
      <w:pPr>
        <w:rPr>
          <w:rFonts w:cs="Arial"/>
          <w:sz w:val="24"/>
        </w:rPr>
      </w:pPr>
    </w:p>
    <w:p w14:paraId="57AC41FB" w14:textId="77777777" w:rsidR="00AA6BE0" w:rsidRDefault="00AA6BE0" w:rsidP="00AA6BE0">
      <w:r w:rsidRPr="00AA6BE0">
        <w:rPr>
          <w:rFonts w:cs="Arial"/>
          <w:i/>
          <w:szCs w:val="22"/>
        </w:rPr>
        <w:t xml:space="preserve">Se deberá usar como guía el documento de la Fundación </w:t>
      </w:r>
      <w:proofErr w:type="spellStart"/>
      <w:r w:rsidRPr="00AA6BE0">
        <w:rPr>
          <w:rFonts w:cs="Arial"/>
          <w:i/>
          <w:szCs w:val="22"/>
        </w:rPr>
        <w:t>Madri+d</w:t>
      </w:r>
      <w:proofErr w:type="spellEnd"/>
      <w:r w:rsidRPr="00AA6BE0">
        <w:rPr>
          <w:rFonts w:cs="Arial"/>
          <w:i/>
          <w:szCs w:val="22"/>
        </w:rPr>
        <w:t xml:space="preserve"> y la Consejería de Ciencia, Universidades e Innovación de la Comunidad de Madrid disponible en: </w:t>
      </w:r>
      <w:hyperlink r:id="rId7" w:history="1">
        <w:r w:rsidRPr="00AA6BE0">
          <w:rPr>
            <w:rStyle w:val="Hipervnculo"/>
            <w:i/>
            <w:szCs w:val="22"/>
          </w:rPr>
          <w:t>https://www.madrimasd.org/uploads/propuesta_de_medidas_extraordinaria_de_3_de_abril_de_2020_v2.pdf</w:t>
        </w:r>
      </w:hyperlink>
    </w:p>
    <w:p w14:paraId="7FAD0049" w14:textId="77777777" w:rsidR="00B21E44" w:rsidRPr="00BB146D" w:rsidRDefault="00B21E44" w:rsidP="00B21E44">
      <w:pPr>
        <w:rPr>
          <w:rFonts w:cs="Arial"/>
          <w:vanish/>
          <w:color w:val="008000"/>
          <w:sz w:val="24"/>
        </w:rPr>
      </w:pPr>
    </w:p>
    <w:p w14:paraId="32F59F7D" w14:textId="77777777" w:rsidR="00E16886" w:rsidRPr="00BB146D" w:rsidRDefault="00E16886" w:rsidP="00E16886">
      <w:pPr>
        <w:rPr>
          <w:rFonts w:cs="Arial"/>
          <w:vanish/>
          <w:color w:val="008000"/>
          <w:sz w:val="24"/>
        </w:rPr>
      </w:pPr>
    </w:p>
    <w:p w14:paraId="13F443CC" w14:textId="77777777" w:rsidR="00E16886" w:rsidRPr="00BB146D" w:rsidRDefault="00E16886" w:rsidP="00E16886">
      <w:pPr>
        <w:rPr>
          <w:rFonts w:cs="Arial"/>
          <w:sz w:val="24"/>
        </w:rPr>
      </w:pPr>
    </w:p>
    <w:tbl>
      <w:tblPr>
        <w:tblW w:w="8567" w:type="dxa"/>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67"/>
      </w:tblGrid>
      <w:tr w:rsidR="00E16886" w:rsidRPr="00BB146D" w14:paraId="50CC6F36" w14:textId="77777777" w:rsidTr="00AC3FD5">
        <w:trPr>
          <w:trHeight w:val="180"/>
        </w:trPr>
        <w:tc>
          <w:tcPr>
            <w:tcW w:w="8567" w:type="dxa"/>
            <w:tcBorders>
              <w:top w:val="single" w:sz="4" w:space="0" w:color="000000"/>
              <w:left w:val="single" w:sz="4" w:space="0" w:color="000000"/>
              <w:bottom w:val="single" w:sz="4" w:space="0" w:color="000000"/>
              <w:right w:val="single" w:sz="4" w:space="0" w:color="000000"/>
            </w:tcBorders>
            <w:shd w:val="clear" w:color="auto" w:fill="C45911" w:themeFill="accent2" w:themeFillShade="BF"/>
            <w:vAlign w:val="center"/>
          </w:tcPr>
          <w:p w14:paraId="1CD9A43B" w14:textId="77777777" w:rsidR="00E16886" w:rsidRDefault="00E16886" w:rsidP="00D66E1B">
            <w:pPr>
              <w:pStyle w:val="Ttulo2"/>
              <w:jc w:val="center"/>
              <w:rPr>
                <w:rFonts w:cs="Arial"/>
                <w:color w:val="000000" w:themeColor="text1"/>
                <w:sz w:val="36"/>
                <w:szCs w:val="36"/>
              </w:rPr>
            </w:pPr>
          </w:p>
          <w:p w14:paraId="647E2AF9" w14:textId="64325C9E" w:rsidR="00E16886" w:rsidRDefault="00AA6BE0" w:rsidP="00D66E1B">
            <w:pPr>
              <w:pStyle w:val="Ttulo2"/>
              <w:jc w:val="center"/>
              <w:rPr>
                <w:rFonts w:cs="Arial"/>
                <w:color w:val="000000" w:themeColor="text1"/>
                <w:sz w:val="36"/>
                <w:szCs w:val="36"/>
              </w:rPr>
            </w:pPr>
            <w:r>
              <w:rPr>
                <w:rFonts w:cs="Arial"/>
                <w:color w:val="000000" w:themeColor="text1"/>
                <w:sz w:val="36"/>
                <w:szCs w:val="36"/>
              </w:rPr>
              <w:t xml:space="preserve">Programa de </w:t>
            </w:r>
            <w:r w:rsidR="00E16886">
              <w:rPr>
                <w:rFonts w:cs="Arial"/>
                <w:color w:val="000000" w:themeColor="text1"/>
                <w:sz w:val="36"/>
                <w:szCs w:val="36"/>
              </w:rPr>
              <w:t>Doctorado</w:t>
            </w:r>
            <w:r>
              <w:rPr>
                <w:rFonts w:cs="Arial"/>
                <w:color w:val="000000" w:themeColor="text1"/>
                <w:sz w:val="36"/>
                <w:szCs w:val="36"/>
              </w:rPr>
              <w:t>:</w:t>
            </w:r>
            <w:r w:rsidR="00404B01">
              <w:rPr>
                <w:rFonts w:cs="Arial"/>
                <w:color w:val="000000" w:themeColor="text1"/>
                <w:sz w:val="36"/>
                <w:szCs w:val="36"/>
              </w:rPr>
              <w:t xml:space="preserve"> Doctorado en Estudios Teatrales</w:t>
            </w:r>
          </w:p>
          <w:p w14:paraId="57436D7E" w14:textId="77777777" w:rsidR="00E16886" w:rsidRPr="0069744B" w:rsidRDefault="00E16886" w:rsidP="00D66E1B">
            <w:pPr>
              <w:rPr>
                <w:lang w:val="es-ES_tradnl" w:eastAsia="en-US"/>
              </w:rPr>
            </w:pPr>
          </w:p>
        </w:tc>
      </w:tr>
    </w:tbl>
    <w:tbl>
      <w:tblPr>
        <w:tblpPr w:leftFromText="141" w:rightFromText="141" w:vertAnchor="text" w:horzAnchor="margin" w:tblpX="-147" w:tblpY="136"/>
        <w:tblW w:w="8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714"/>
      </w:tblGrid>
      <w:tr w:rsidR="00E16886" w:rsidRPr="00BB146D" w14:paraId="3E82BC54" w14:textId="77777777" w:rsidTr="00AC3FD5">
        <w:trPr>
          <w:trHeight w:val="331"/>
        </w:trPr>
        <w:tc>
          <w:tcPr>
            <w:tcW w:w="8714"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vAlign w:val="center"/>
          </w:tcPr>
          <w:p w14:paraId="4DD34ECC" w14:textId="77777777" w:rsidR="00E16886" w:rsidRPr="00BB146D" w:rsidRDefault="00E16886" w:rsidP="00D66E1B">
            <w:pPr>
              <w:spacing w:before="120" w:after="120"/>
              <w:jc w:val="center"/>
              <w:rPr>
                <w:rFonts w:cs="Arial"/>
                <w:b/>
                <w:i/>
                <w:sz w:val="24"/>
              </w:rPr>
            </w:pPr>
            <w:r w:rsidRPr="00BB146D">
              <w:rPr>
                <w:rFonts w:cs="Arial"/>
                <w:b/>
                <w:i/>
                <w:sz w:val="24"/>
              </w:rPr>
              <w:t>CONSIDERACIONES GENERALES</w:t>
            </w:r>
          </w:p>
        </w:tc>
      </w:tr>
      <w:tr w:rsidR="00E16886" w:rsidRPr="00BB146D" w14:paraId="7E2E5E23" w14:textId="77777777" w:rsidTr="00D66E1B">
        <w:trPr>
          <w:trHeight w:val="331"/>
        </w:trPr>
        <w:tc>
          <w:tcPr>
            <w:tcW w:w="8714" w:type="dxa"/>
            <w:tcBorders>
              <w:top w:val="single" w:sz="4" w:space="0" w:color="000000"/>
              <w:left w:val="single" w:sz="4" w:space="0" w:color="000000"/>
              <w:bottom w:val="single" w:sz="4" w:space="0" w:color="000000"/>
              <w:right w:val="single" w:sz="4" w:space="0" w:color="000000"/>
            </w:tcBorders>
            <w:vAlign w:val="center"/>
          </w:tcPr>
          <w:p w14:paraId="387FC2A6" w14:textId="77777777" w:rsidR="00E16886" w:rsidRDefault="00E16886" w:rsidP="00D66E1B">
            <w:pPr>
              <w:spacing w:before="120" w:after="120"/>
              <w:rPr>
                <w:rFonts w:cs="Arial"/>
                <w:sz w:val="24"/>
              </w:rPr>
            </w:pPr>
            <w:bookmarkStart w:id="0" w:name="_GoBack"/>
            <w:bookmarkEnd w:id="0"/>
            <w:r w:rsidRPr="00BB146D">
              <w:rPr>
                <w:rFonts w:cs="Arial"/>
                <w:sz w:val="24"/>
              </w:rPr>
              <w:t xml:space="preserve">Indicar las fechas de reuniones de </w:t>
            </w:r>
            <w:r w:rsidR="00F47191">
              <w:rPr>
                <w:rFonts w:cs="Arial"/>
                <w:sz w:val="24"/>
              </w:rPr>
              <w:t xml:space="preserve">las comisiones y </w:t>
            </w:r>
            <w:r w:rsidRPr="00BB146D">
              <w:rPr>
                <w:rFonts w:cs="Arial"/>
                <w:sz w:val="24"/>
              </w:rPr>
              <w:t>los órganos colegiados para la aprobación de la presente adenda</w:t>
            </w:r>
          </w:p>
          <w:p w14:paraId="185B35DF" w14:textId="647B5307" w:rsidR="00E16886" w:rsidRPr="00BB146D" w:rsidRDefault="007B7B9F" w:rsidP="007B7B9F">
            <w:pPr>
              <w:spacing w:before="120" w:after="120"/>
              <w:rPr>
                <w:rFonts w:cs="Arial"/>
                <w:sz w:val="24"/>
              </w:rPr>
            </w:pPr>
            <w:r>
              <w:rPr>
                <w:rFonts w:cs="Arial"/>
                <w:sz w:val="24"/>
              </w:rPr>
              <w:t xml:space="preserve">Reunión de la comisión de coordinadores convocada por el </w:t>
            </w:r>
            <w:r w:rsidR="005F3FFE">
              <w:rPr>
                <w:rFonts w:cs="Arial"/>
                <w:sz w:val="24"/>
              </w:rPr>
              <w:t>Decan</w:t>
            </w:r>
            <w:r>
              <w:rPr>
                <w:rFonts w:cs="Arial"/>
                <w:sz w:val="24"/>
              </w:rPr>
              <w:t xml:space="preserve">o de la Facultad de Filología el día 4 de junio de 2020 para preparar la adenda de los programas de Doctorado. Aprobación de la presente adenda por la Comisión de Calidad del Programa de Doctorado en Estudios Teatrales el día 15 de junio de 2020. </w:t>
            </w:r>
          </w:p>
        </w:tc>
      </w:tr>
      <w:tr w:rsidR="00AD6422" w:rsidRPr="00BB146D" w14:paraId="3B6C6A1B" w14:textId="77777777" w:rsidTr="00D66E1B">
        <w:trPr>
          <w:trHeight w:val="331"/>
        </w:trPr>
        <w:tc>
          <w:tcPr>
            <w:tcW w:w="8714" w:type="dxa"/>
            <w:tcBorders>
              <w:top w:val="single" w:sz="4" w:space="0" w:color="000000"/>
              <w:left w:val="single" w:sz="4" w:space="0" w:color="000000"/>
              <w:bottom w:val="single" w:sz="4" w:space="0" w:color="000000"/>
              <w:right w:val="single" w:sz="4" w:space="0" w:color="000000"/>
            </w:tcBorders>
            <w:vAlign w:val="center"/>
          </w:tcPr>
          <w:p w14:paraId="53DE5269" w14:textId="77777777" w:rsidR="00AD6422" w:rsidRDefault="00AD6422" w:rsidP="00AD6422">
            <w:pPr>
              <w:spacing w:before="120" w:after="120"/>
              <w:jc w:val="center"/>
              <w:rPr>
                <w:rFonts w:cs="Arial"/>
                <w:i/>
                <w:sz w:val="24"/>
              </w:rPr>
            </w:pPr>
            <w:r w:rsidRPr="00AD6422">
              <w:rPr>
                <w:rFonts w:cs="Arial"/>
                <w:i/>
                <w:sz w:val="24"/>
              </w:rPr>
              <w:t>OBSERVACIONES</w:t>
            </w:r>
          </w:p>
          <w:p w14:paraId="7A988FE5" w14:textId="77777777" w:rsidR="00404B01" w:rsidRPr="002F167A" w:rsidRDefault="00404B01" w:rsidP="00404B01">
            <w:pPr>
              <w:rPr>
                <w:rFonts w:ascii="Times" w:hAnsi="Times"/>
                <w:sz w:val="20"/>
                <w:szCs w:val="20"/>
                <w:lang w:eastAsia="es-ES"/>
              </w:rPr>
            </w:pPr>
            <w:r w:rsidRPr="00807BFD">
              <w:rPr>
                <w:rFonts w:cs="Arial"/>
                <w:sz w:val="24"/>
                <w:shd w:val="clear" w:color="auto" w:fill="FFFFFF"/>
                <w:lang w:eastAsia="es-ES"/>
              </w:rPr>
              <w:t>El RD 463/2020 de 14 de marzo (BOE 14-3-2020) por el que se declaró el estado de alarma por la crisis sanitaria ocasionada por COVID-19, estableció en su Disposición Adicional Tercera la interrupción de los plazos, que se mantuvo en las diferentes prórrogas del estado de alarma. El artículo 9 del RD 537/2020 de 22 de mayo (BOE 23-5-2020) fijó la reanudación del cómputo de los plazos suspendidos a partir del 1 de junio de 2020, por lo que la duración de</w:t>
            </w:r>
            <w:r>
              <w:rPr>
                <w:rFonts w:cs="Arial"/>
                <w:sz w:val="24"/>
                <w:shd w:val="clear" w:color="auto" w:fill="FFFFFF"/>
                <w:lang w:eastAsia="es-ES"/>
              </w:rPr>
              <w:t xml:space="preserve"> suspensión de plazos</w:t>
            </w:r>
            <w:r w:rsidRPr="00807BFD">
              <w:rPr>
                <w:rFonts w:cs="Arial"/>
                <w:sz w:val="24"/>
                <w:shd w:val="clear" w:color="auto" w:fill="FFFFFF"/>
                <w:lang w:eastAsia="es-ES"/>
              </w:rPr>
              <w:t xml:space="preserve"> quedó fijada en</w:t>
            </w:r>
            <w:r>
              <w:rPr>
                <w:rFonts w:cs="Arial"/>
                <w:sz w:val="24"/>
                <w:shd w:val="clear" w:color="auto" w:fill="FFFFFF"/>
                <w:lang w:eastAsia="es-ES"/>
              </w:rPr>
              <w:t xml:space="preserve"> </w:t>
            </w:r>
            <w:r w:rsidRPr="00043E73">
              <w:rPr>
                <w:rFonts w:cs="Arial"/>
                <w:bCs/>
                <w:sz w:val="24"/>
                <w:lang w:eastAsia="es-ES"/>
              </w:rPr>
              <w:t>79 días</w:t>
            </w:r>
            <w:r w:rsidRPr="00807BFD">
              <w:rPr>
                <w:rFonts w:cs="Arial"/>
                <w:sz w:val="24"/>
                <w:shd w:val="clear" w:color="auto" w:fill="FFFFFF"/>
                <w:lang w:eastAsia="es-ES"/>
              </w:rPr>
              <w:t>. Por tanto, los estudiantes matriculados en el curso 2019-20 verán incrementada su permanencia en 79 días</w:t>
            </w:r>
            <w:r w:rsidRPr="00807BFD">
              <w:rPr>
                <w:rFonts w:cs="Arial"/>
                <w:color w:val="454545"/>
                <w:sz w:val="24"/>
                <w:shd w:val="clear" w:color="auto" w:fill="FFFFFF"/>
                <w:lang w:eastAsia="es-ES"/>
              </w:rPr>
              <w:t>.</w:t>
            </w:r>
            <w:r>
              <w:rPr>
                <w:rFonts w:cs="Arial"/>
                <w:color w:val="454545"/>
                <w:sz w:val="24"/>
                <w:shd w:val="clear" w:color="auto" w:fill="FFFFFF"/>
                <w:lang w:eastAsia="es-ES"/>
              </w:rPr>
              <w:t xml:space="preserve"> </w:t>
            </w:r>
            <w:r w:rsidRPr="002F167A">
              <w:rPr>
                <w:rFonts w:cs="Arial"/>
                <w:color w:val="222222"/>
                <w:sz w:val="24"/>
                <w:shd w:val="clear" w:color="auto" w:fill="FFFFFF"/>
                <w:lang w:eastAsia="es-ES"/>
              </w:rPr>
              <w:t>La información completa y detallada se ha hecho pública en la página web de la Escuela de Doctorado de la UCM</w:t>
            </w:r>
            <w:r>
              <w:rPr>
                <w:rFonts w:cs="Arial"/>
                <w:color w:val="222222"/>
                <w:sz w:val="24"/>
                <w:shd w:val="clear" w:color="auto" w:fill="FFFFFF"/>
                <w:lang w:eastAsia="es-ES"/>
              </w:rPr>
              <w:t>:</w:t>
            </w:r>
          </w:p>
          <w:p w14:paraId="49D54F42" w14:textId="77777777" w:rsidR="00404B01" w:rsidRPr="00807BFD" w:rsidRDefault="00404B01" w:rsidP="00404B01">
            <w:pPr>
              <w:rPr>
                <w:rFonts w:cs="Arial"/>
                <w:sz w:val="20"/>
                <w:szCs w:val="20"/>
                <w:lang w:eastAsia="es-ES"/>
              </w:rPr>
            </w:pPr>
          </w:p>
          <w:p w14:paraId="174E759D" w14:textId="77777777" w:rsidR="00404B01" w:rsidRPr="00AF214A" w:rsidRDefault="00404B01" w:rsidP="00404B01">
            <w:pPr>
              <w:jc w:val="left"/>
              <w:rPr>
                <w:rFonts w:ascii="Times" w:hAnsi="Times"/>
                <w:sz w:val="20"/>
                <w:szCs w:val="20"/>
                <w:lang w:eastAsia="es-ES"/>
              </w:rPr>
            </w:pPr>
            <w:hyperlink r:id="rId8" w:history="1">
              <w:r w:rsidRPr="00AF214A">
                <w:rPr>
                  <w:rFonts w:ascii="Times" w:hAnsi="Times"/>
                  <w:color w:val="0000FF"/>
                  <w:sz w:val="20"/>
                  <w:szCs w:val="20"/>
                  <w:u w:val="single"/>
                  <w:lang w:eastAsia="es-ES"/>
                </w:rPr>
                <w:t>https://edoctorado.ucm.es/noticias/pautas-a-tener-en-cuenta-para-el-computo-de-permanencia</w:t>
              </w:r>
            </w:hyperlink>
          </w:p>
          <w:p w14:paraId="5C581D64" w14:textId="77777777" w:rsidR="00817972" w:rsidRPr="00AD6422" w:rsidRDefault="00817972" w:rsidP="00AD6422">
            <w:pPr>
              <w:spacing w:before="120" w:after="120"/>
              <w:jc w:val="center"/>
              <w:rPr>
                <w:rFonts w:cs="Arial"/>
                <w:i/>
                <w:sz w:val="24"/>
              </w:rPr>
            </w:pPr>
          </w:p>
        </w:tc>
      </w:tr>
      <w:tr w:rsidR="00AC3FD5" w:rsidRPr="00BB146D" w14:paraId="3C6B68AC" w14:textId="77777777" w:rsidTr="00AC3FD5">
        <w:trPr>
          <w:trHeight w:val="331"/>
        </w:trPr>
        <w:tc>
          <w:tcPr>
            <w:tcW w:w="8714"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vAlign w:val="center"/>
          </w:tcPr>
          <w:p w14:paraId="492F7369" w14:textId="77777777" w:rsidR="00AC3FD5" w:rsidRPr="00AC3FD5" w:rsidRDefault="00AC3FD5" w:rsidP="00AC3FD5">
            <w:pPr>
              <w:spacing w:before="120" w:after="120"/>
              <w:jc w:val="center"/>
              <w:rPr>
                <w:rFonts w:cs="Arial"/>
                <w:b/>
                <w:i/>
                <w:color w:val="000000" w:themeColor="text1"/>
                <w:sz w:val="24"/>
              </w:rPr>
            </w:pPr>
            <w:r w:rsidRPr="00AC3FD5">
              <w:rPr>
                <w:rFonts w:cs="Arial"/>
                <w:b/>
                <w:i/>
                <w:color w:val="000000" w:themeColor="text1"/>
                <w:sz w:val="24"/>
              </w:rPr>
              <w:t>ACTIVIDADES FORMATIVAS</w:t>
            </w:r>
          </w:p>
        </w:tc>
      </w:tr>
      <w:tr w:rsidR="00AC3FD5" w:rsidRPr="00BB146D" w14:paraId="5B1FCC3A" w14:textId="77777777" w:rsidTr="00D66E1B">
        <w:trPr>
          <w:trHeight w:val="331"/>
        </w:trPr>
        <w:tc>
          <w:tcPr>
            <w:tcW w:w="8714" w:type="dxa"/>
            <w:tcBorders>
              <w:top w:val="single" w:sz="4" w:space="0" w:color="000000"/>
              <w:left w:val="single" w:sz="4" w:space="0" w:color="000000"/>
              <w:bottom w:val="single" w:sz="4" w:space="0" w:color="000000"/>
              <w:right w:val="single" w:sz="4" w:space="0" w:color="000000"/>
            </w:tcBorders>
            <w:vAlign w:val="center"/>
          </w:tcPr>
          <w:p w14:paraId="7F9B6D0A" w14:textId="77777777" w:rsidR="00AC3FD5" w:rsidRDefault="00AC3FD5" w:rsidP="00D66E1B">
            <w:pPr>
              <w:spacing w:before="120" w:after="120"/>
              <w:rPr>
                <w:rFonts w:cs="Arial"/>
                <w:color w:val="000000" w:themeColor="text1"/>
                <w:sz w:val="24"/>
              </w:rPr>
            </w:pPr>
            <w:r>
              <w:rPr>
                <w:rFonts w:cs="Arial"/>
                <w:color w:val="000000" w:themeColor="text1"/>
                <w:sz w:val="24"/>
              </w:rPr>
              <w:t xml:space="preserve">Indicar </w:t>
            </w:r>
            <w:r w:rsidR="00817972">
              <w:rPr>
                <w:rFonts w:cs="Arial"/>
                <w:color w:val="000000" w:themeColor="text1"/>
                <w:sz w:val="24"/>
              </w:rPr>
              <w:t>si las actividades formativas</w:t>
            </w:r>
            <w:r>
              <w:rPr>
                <w:rFonts w:cs="Arial"/>
                <w:color w:val="000000" w:themeColor="text1"/>
                <w:sz w:val="24"/>
              </w:rPr>
              <w:t xml:space="preserve"> han sido sustituidas por alternativas virtuales o aplazadas </w:t>
            </w:r>
            <w:r w:rsidR="00A37434">
              <w:rPr>
                <w:rFonts w:cs="Arial"/>
                <w:color w:val="000000" w:themeColor="text1"/>
                <w:sz w:val="24"/>
              </w:rPr>
              <w:t>para su realización en modalidad presencial</w:t>
            </w:r>
          </w:p>
          <w:p w14:paraId="08B321AE" w14:textId="3ECCFBD3" w:rsidR="00AC3FD5" w:rsidRDefault="007B7B9F" w:rsidP="007B7B9F">
            <w:pPr>
              <w:spacing w:before="120" w:after="120"/>
              <w:rPr>
                <w:rFonts w:cs="Arial"/>
                <w:color w:val="000000" w:themeColor="text1"/>
                <w:sz w:val="24"/>
              </w:rPr>
            </w:pPr>
            <w:r>
              <w:rPr>
                <w:rFonts w:cs="Arial"/>
                <w:color w:val="000000" w:themeColor="text1"/>
                <w:sz w:val="24"/>
              </w:rPr>
              <w:t xml:space="preserve">El seminario de formación avanzada y discusión científica del Doctorado en Estudios Teatrales se ha aplazado a enero de 2021 por acuerdo de la Comisión </w:t>
            </w:r>
            <w:r>
              <w:rPr>
                <w:rFonts w:cs="Arial"/>
                <w:color w:val="000000" w:themeColor="text1"/>
                <w:sz w:val="24"/>
              </w:rPr>
              <w:lastRenderedPageBreak/>
              <w:t>Académica del programa de Doctorado el día 16 de abril de 2020. Se ha evitado la celebración online porque el formato del seminario (con discusión de profesores y alumnos durante varias horas) no iba a dar buenos resultados. En una ocasión ya se produjo un aplazamiento del seminario sin perjuicio de los alumnos.</w:t>
            </w:r>
          </w:p>
        </w:tc>
      </w:tr>
      <w:tr w:rsidR="00AD6422" w:rsidRPr="00BB146D" w14:paraId="0EA1A953" w14:textId="77777777" w:rsidTr="00D66E1B">
        <w:trPr>
          <w:trHeight w:val="331"/>
        </w:trPr>
        <w:tc>
          <w:tcPr>
            <w:tcW w:w="8714" w:type="dxa"/>
            <w:tcBorders>
              <w:top w:val="single" w:sz="4" w:space="0" w:color="000000"/>
              <w:left w:val="single" w:sz="4" w:space="0" w:color="000000"/>
              <w:bottom w:val="single" w:sz="4" w:space="0" w:color="000000"/>
              <w:right w:val="single" w:sz="4" w:space="0" w:color="000000"/>
            </w:tcBorders>
            <w:vAlign w:val="center"/>
          </w:tcPr>
          <w:p w14:paraId="6DEAB9DD" w14:textId="34325C37" w:rsidR="00AD6422" w:rsidRDefault="00AD6422" w:rsidP="00AD6422">
            <w:pPr>
              <w:spacing w:before="120" w:after="120"/>
              <w:jc w:val="center"/>
              <w:rPr>
                <w:rFonts w:cs="Arial"/>
                <w:i/>
                <w:color w:val="000000" w:themeColor="text1"/>
                <w:sz w:val="24"/>
              </w:rPr>
            </w:pPr>
            <w:r w:rsidRPr="00AD6422">
              <w:rPr>
                <w:rFonts w:cs="Arial"/>
                <w:i/>
                <w:color w:val="000000" w:themeColor="text1"/>
                <w:sz w:val="24"/>
              </w:rPr>
              <w:lastRenderedPageBreak/>
              <w:t>OBSERVACIONES</w:t>
            </w:r>
          </w:p>
          <w:p w14:paraId="2BC1CAA2" w14:textId="77777777" w:rsidR="00404B01" w:rsidRDefault="00404B01" w:rsidP="00404B01">
            <w:pPr>
              <w:spacing w:before="120" w:after="120"/>
              <w:rPr>
                <w:rFonts w:cs="Arial"/>
              </w:rPr>
            </w:pPr>
            <w:r w:rsidRPr="00946800">
              <w:rPr>
                <w:rFonts w:cs="Arial"/>
              </w:rPr>
              <w:t>Se ha modificado el calendario de evaluación conjunta del Documento de Actividades del Doctorando y del Plan de Investigación (RAPI), retrasando la convocatoria ordinaria de junio a septiembre</w:t>
            </w:r>
            <w:r>
              <w:rPr>
                <w:rFonts w:cs="Arial"/>
              </w:rPr>
              <w:t>. La información detallada de las fechas puede consultarse en la página de la Escuela de Doctorado de la UCM:</w:t>
            </w:r>
          </w:p>
          <w:p w14:paraId="44877BA6" w14:textId="77777777" w:rsidR="00404B01" w:rsidRPr="00AF214A" w:rsidRDefault="00404B01" w:rsidP="00404B01">
            <w:pPr>
              <w:jc w:val="left"/>
              <w:rPr>
                <w:rFonts w:ascii="Times" w:hAnsi="Times"/>
                <w:sz w:val="20"/>
                <w:szCs w:val="20"/>
                <w:lang w:eastAsia="es-ES"/>
              </w:rPr>
            </w:pPr>
            <w:hyperlink r:id="rId9" w:history="1">
              <w:r w:rsidRPr="00AF214A">
                <w:rPr>
                  <w:rFonts w:ascii="Times" w:hAnsi="Times"/>
                  <w:color w:val="0000FF"/>
                  <w:sz w:val="20"/>
                  <w:szCs w:val="20"/>
                  <w:u w:val="single"/>
                  <w:lang w:eastAsia="es-ES"/>
                </w:rPr>
                <w:t>https://edoctorado.ucm.es/curso-2019-2020</w:t>
              </w:r>
            </w:hyperlink>
          </w:p>
          <w:p w14:paraId="70B9453A" w14:textId="77777777" w:rsidR="00AD6422" w:rsidRPr="00AD6422" w:rsidRDefault="00AD6422" w:rsidP="00AD6422">
            <w:pPr>
              <w:spacing w:before="120" w:after="120"/>
              <w:jc w:val="center"/>
              <w:rPr>
                <w:rFonts w:cs="Arial"/>
                <w:i/>
                <w:color w:val="000000" w:themeColor="text1"/>
                <w:sz w:val="24"/>
              </w:rPr>
            </w:pPr>
          </w:p>
        </w:tc>
      </w:tr>
      <w:tr w:rsidR="00AC3FD5" w:rsidRPr="00BB146D" w14:paraId="1DEBC5FD" w14:textId="77777777" w:rsidTr="00AC3FD5">
        <w:trPr>
          <w:trHeight w:val="331"/>
        </w:trPr>
        <w:tc>
          <w:tcPr>
            <w:tcW w:w="8714"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vAlign w:val="center"/>
          </w:tcPr>
          <w:p w14:paraId="6AE99451" w14:textId="77777777" w:rsidR="00AC3FD5" w:rsidRPr="00AC3FD5" w:rsidRDefault="00AC3FD5" w:rsidP="00AC3FD5">
            <w:pPr>
              <w:spacing w:before="120" w:after="120"/>
              <w:jc w:val="center"/>
              <w:rPr>
                <w:rFonts w:cs="Arial"/>
                <w:b/>
                <w:i/>
                <w:color w:val="000000" w:themeColor="text1"/>
                <w:sz w:val="24"/>
              </w:rPr>
            </w:pPr>
            <w:r w:rsidRPr="00AC3FD5">
              <w:rPr>
                <w:rFonts w:cs="Arial"/>
                <w:b/>
                <w:i/>
                <w:color w:val="000000" w:themeColor="text1"/>
                <w:sz w:val="24"/>
              </w:rPr>
              <w:t>DEFENSA DE TESIS DOCTORALES</w:t>
            </w:r>
          </w:p>
        </w:tc>
      </w:tr>
      <w:tr w:rsidR="00DE0D31" w:rsidRPr="00BB146D" w14:paraId="4225B2A2" w14:textId="77777777" w:rsidTr="00D66E1B">
        <w:trPr>
          <w:trHeight w:val="331"/>
        </w:trPr>
        <w:tc>
          <w:tcPr>
            <w:tcW w:w="8714" w:type="dxa"/>
            <w:tcBorders>
              <w:top w:val="single" w:sz="4" w:space="0" w:color="000000"/>
              <w:left w:val="single" w:sz="4" w:space="0" w:color="000000"/>
              <w:bottom w:val="single" w:sz="4" w:space="0" w:color="000000"/>
              <w:right w:val="single" w:sz="4" w:space="0" w:color="000000"/>
            </w:tcBorders>
            <w:vAlign w:val="center"/>
          </w:tcPr>
          <w:p w14:paraId="79173760" w14:textId="77777777" w:rsidR="00DE0D31" w:rsidRDefault="00DE0D31" w:rsidP="00D66E1B">
            <w:pPr>
              <w:spacing w:before="120" w:after="120"/>
              <w:rPr>
                <w:rFonts w:cs="Arial"/>
                <w:color w:val="000000" w:themeColor="text1"/>
                <w:sz w:val="24"/>
              </w:rPr>
            </w:pPr>
            <w:r>
              <w:rPr>
                <w:rFonts w:cs="Arial"/>
                <w:color w:val="000000" w:themeColor="text1"/>
                <w:sz w:val="24"/>
              </w:rPr>
              <w:t xml:space="preserve">Indicar si se han defendido tesis en modalidad a distancia, especificando las causas de excepcionalidad de presentación en esta modalidad </w:t>
            </w:r>
            <w:r w:rsidR="00A37434">
              <w:rPr>
                <w:rFonts w:cs="Arial"/>
                <w:color w:val="000000" w:themeColor="text1"/>
                <w:sz w:val="24"/>
              </w:rPr>
              <w:t>y las fechas de aprobación de defensa por parte de la Universidad</w:t>
            </w:r>
          </w:p>
          <w:p w14:paraId="140C2D35" w14:textId="6A1F0F94" w:rsidR="00404B01" w:rsidRPr="007B7B9F" w:rsidRDefault="007B7B9F" w:rsidP="00404B01">
            <w:pPr>
              <w:spacing w:before="120" w:after="120"/>
              <w:jc w:val="center"/>
              <w:rPr>
                <w:rFonts w:cs="Arial"/>
                <w:color w:val="000000" w:themeColor="text1"/>
                <w:sz w:val="24"/>
              </w:rPr>
            </w:pPr>
            <w:r>
              <w:rPr>
                <w:rFonts w:cs="Arial"/>
                <w:color w:val="000000" w:themeColor="text1"/>
                <w:sz w:val="24"/>
              </w:rPr>
              <w:t>No se ha defendido ninguna tesis en modalidad a distancia.</w:t>
            </w:r>
          </w:p>
          <w:p w14:paraId="0AB44E1F" w14:textId="77777777" w:rsidR="00DE0D31" w:rsidRDefault="00DE0D31" w:rsidP="00D66E1B">
            <w:pPr>
              <w:spacing w:before="120" w:after="120"/>
              <w:rPr>
                <w:rFonts w:cs="Arial"/>
                <w:color w:val="000000" w:themeColor="text1"/>
                <w:sz w:val="24"/>
              </w:rPr>
            </w:pPr>
          </w:p>
        </w:tc>
      </w:tr>
      <w:tr w:rsidR="00AC3FD5" w:rsidRPr="00BB146D" w14:paraId="1EB497D6" w14:textId="77777777" w:rsidTr="00D66E1B">
        <w:trPr>
          <w:trHeight w:val="331"/>
        </w:trPr>
        <w:tc>
          <w:tcPr>
            <w:tcW w:w="8714" w:type="dxa"/>
            <w:tcBorders>
              <w:top w:val="single" w:sz="4" w:space="0" w:color="000000"/>
              <w:left w:val="single" w:sz="4" w:space="0" w:color="000000"/>
              <w:bottom w:val="single" w:sz="4" w:space="0" w:color="000000"/>
              <w:right w:val="single" w:sz="4" w:space="0" w:color="000000"/>
            </w:tcBorders>
            <w:vAlign w:val="center"/>
          </w:tcPr>
          <w:p w14:paraId="3B42D39C" w14:textId="77777777" w:rsidR="00AC3FD5" w:rsidRDefault="00DE0D31" w:rsidP="00D66E1B">
            <w:pPr>
              <w:spacing w:before="120" w:after="120"/>
              <w:rPr>
                <w:rFonts w:cs="Arial"/>
                <w:color w:val="000000" w:themeColor="text1"/>
                <w:sz w:val="24"/>
              </w:rPr>
            </w:pPr>
            <w:r>
              <w:rPr>
                <w:rFonts w:cs="Arial"/>
                <w:color w:val="000000" w:themeColor="text1"/>
                <w:sz w:val="24"/>
              </w:rPr>
              <w:t xml:space="preserve">Indicar el procedimiento aprobado por la Universidad para </w:t>
            </w:r>
            <w:r w:rsidR="00A1078A">
              <w:rPr>
                <w:rFonts w:cs="Arial"/>
                <w:color w:val="000000" w:themeColor="text1"/>
                <w:sz w:val="24"/>
              </w:rPr>
              <w:t xml:space="preserve">la </w:t>
            </w:r>
            <w:r w:rsidR="00406C99">
              <w:rPr>
                <w:rFonts w:cs="Arial"/>
                <w:color w:val="000000" w:themeColor="text1"/>
                <w:sz w:val="24"/>
              </w:rPr>
              <w:t>defensa de tesis en l</w:t>
            </w:r>
            <w:r>
              <w:rPr>
                <w:rFonts w:cs="Arial"/>
                <w:color w:val="000000" w:themeColor="text1"/>
                <w:sz w:val="24"/>
              </w:rPr>
              <w:t>a modalidad a distancia</w:t>
            </w:r>
          </w:p>
          <w:p w14:paraId="0024329A" w14:textId="77777777" w:rsidR="00404B01" w:rsidRDefault="00404B01" w:rsidP="00404B01">
            <w:pPr>
              <w:spacing w:before="120" w:after="120"/>
              <w:rPr>
                <w:sz w:val="24"/>
              </w:rPr>
            </w:pPr>
            <w:r w:rsidRPr="00946800">
              <w:rPr>
                <w:sz w:val="24"/>
              </w:rPr>
              <w:t>El 13 de abril de 2020 el Vicerrectorado de Estudios de la Universidad Complutense de Madrid aprobó un procedimiento excepcional de defensa telemática de tesis doctorales para casos en que el retraso en la defensa pueda suponer un perjuicio grave para el doctorando. El procedimiento fue actualizado a 3 de junio de 2020.</w:t>
            </w:r>
            <w:r>
              <w:rPr>
                <w:sz w:val="24"/>
              </w:rPr>
              <w:t xml:space="preserve"> Toda la información del procedimiento se encuentra accesible en el siguiente enlace:</w:t>
            </w:r>
          </w:p>
          <w:p w14:paraId="07B5EE94" w14:textId="77777777" w:rsidR="00404B01" w:rsidRPr="00B4332B" w:rsidRDefault="00404B01" w:rsidP="00404B01">
            <w:pPr>
              <w:jc w:val="left"/>
              <w:rPr>
                <w:rFonts w:ascii="Times" w:hAnsi="Times"/>
                <w:sz w:val="20"/>
                <w:szCs w:val="20"/>
                <w:lang w:eastAsia="es-ES"/>
              </w:rPr>
            </w:pPr>
            <w:r w:rsidRPr="00B4332B">
              <w:rPr>
                <w:rFonts w:cs="Arial"/>
                <w:color w:val="222222"/>
                <w:sz w:val="24"/>
                <w:shd w:val="clear" w:color="auto" w:fill="FFFFFF"/>
                <w:lang w:eastAsia="es-ES"/>
              </w:rPr>
              <w:t> </w:t>
            </w:r>
            <w:hyperlink r:id="rId10" w:tgtFrame="_blank" w:history="1">
              <w:r w:rsidRPr="00B4332B">
                <w:rPr>
                  <w:rFonts w:cs="Arial"/>
                  <w:color w:val="1155CC"/>
                  <w:sz w:val="24"/>
                  <w:u w:val="single"/>
                  <w:shd w:val="clear" w:color="auto" w:fill="FFFFFF"/>
                  <w:lang w:eastAsia="es-ES"/>
                </w:rPr>
                <w:t>https://edoctorado.ucm.es/file/procedimiento-defensa-tesis-doctorales-caracter-excepcional</w:t>
              </w:r>
            </w:hyperlink>
          </w:p>
          <w:p w14:paraId="0DBCCA96" w14:textId="13A3DD3E" w:rsidR="00DE0D31" w:rsidRDefault="00DE0D31" w:rsidP="00404B01">
            <w:pPr>
              <w:spacing w:before="120" w:after="120"/>
              <w:jc w:val="center"/>
              <w:rPr>
                <w:rFonts w:cs="Arial"/>
                <w:color w:val="000000" w:themeColor="text1"/>
                <w:sz w:val="24"/>
              </w:rPr>
            </w:pPr>
          </w:p>
        </w:tc>
      </w:tr>
      <w:tr w:rsidR="00AD6422" w:rsidRPr="00BB146D" w14:paraId="4AA2F5E9" w14:textId="77777777" w:rsidTr="00D66E1B">
        <w:trPr>
          <w:trHeight w:val="331"/>
        </w:trPr>
        <w:tc>
          <w:tcPr>
            <w:tcW w:w="8714" w:type="dxa"/>
            <w:tcBorders>
              <w:top w:val="single" w:sz="4" w:space="0" w:color="000000"/>
              <w:left w:val="single" w:sz="4" w:space="0" w:color="000000"/>
              <w:bottom w:val="single" w:sz="4" w:space="0" w:color="000000"/>
              <w:right w:val="single" w:sz="4" w:space="0" w:color="000000"/>
            </w:tcBorders>
            <w:vAlign w:val="center"/>
          </w:tcPr>
          <w:p w14:paraId="1131C131" w14:textId="4557BDB9" w:rsidR="00AD6422" w:rsidRDefault="00AD6422" w:rsidP="00AD6422">
            <w:pPr>
              <w:spacing w:before="120" w:after="120"/>
              <w:jc w:val="center"/>
              <w:rPr>
                <w:rFonts w:cs="Arial"/>
                <w:i/>
                <w:color w:val="000000" w:themeColor="text1"/>
                <w:sz w:val="24"/>
              </w:rPr>
            </w:pPr>
            <w:r w:rsidRPr="00AD6422">
              <w:rPr>
                <w:rFonts w:cs="Arial"/>
                <w:i/>
                <w:color w:val="000000" w:themeColor="text1"/>
                <w:sz w:val="24"/>
              </w:rPr>
              <w:t>OBSERVACIONES</w:t>
            </w:r>
          </w:p>
          <w:p w14:paraId="0032B91A" w14:textId="77777777" w:rsidR="00404B01" w:rsidRPr="002F167A" w:rsidRDefault="00404B01" w:rsidP="00404B01">
            <w:pPr>
              <w:jc w:val="left"/>
              <w:rPr>
                <w:rFonts w:ascii="Times" w:hAnsi="Times"/>
                <w:sz w:val="20"/>
                <w:szCs w:val="20"/>
                <w:lang w:eastAsia="es-ES"/>
              </w:rPr>
            </w:pPr>
            <w:r>
              <w:rPr>
                <w:rFonts w:cs="Arial"/>
                <w:color w:val="222222"/>
                <w:sz w:val="24"/>
                <w:shd w:val="clear" w:color="auto" w:fill="FFFFFF"/>
                <w:lang w:eastAsia="es-ES"/>
              </w:rPr>
              <w:t>E</w:t>
            </w:r>
            <w:r w:rsidRPr="002F167A">
              <w:rPr>
                <w:rFonts w:cs="Arial"/>
                <w:color w:val="222222"/>
                <w:sz w:val="24"/>
                <w:shd w:val="clear" w:color="auto" w:fill="FFFFFF"/>
                <w:lang w:eastAsia="es-ES"/>
              </w:rPr>
              <w:t xml:space="preserve">n consonancia con lo indicado en el apartado </w:t>
            </w:r>
            <w:r>
              <w:rPr>
                <w:rFonts w:cs="Arial"/>
                <w:color w:val="222222"/>
                <w:sz w:val="24"/>
                <w:shd w:val="clear" w:color="auto" w:fill="FFFFFF"/>
                <w:lang w:eastAsia="es-ES"/>
              </w:rPr>
              <w:t>de Consideraciones generales a propósito de la permanencia en los programas de doctorado</w:t>
            </w:r>
            <w:r w:rsidRPr="002F167A">
              <w:rPr>
                <w:rFonts w:cs="Arial"/>
                <w:color w:val="222222"/>
                <w:sz w:val="24"/>
                <w:shd w:val="clear" w:color="auto" w:fill="FFFFFF"/>
                <w:lang w:eastAsia="es-ES"/>
              </w:rPr>
              <w:t xml:space="preserve">, el plazo </w:t>
            </w:r>
            <w:r>
              <w:rPr>
                <w:rFonts w:cs="Arial"/>
                <w:color w:val="222222"/>
                <w:sz w:val="24"/>
                <w:shd w:val="clear" w:color="auto" w:fill="FFFFFF"/>
                <w:lang w:eastAsia="es-ES"/>
              </w:rPr>
              <w:t xml:space="preserve">límite de </w:t>
            </w:r>
            <w:r w:rsidRPr="002F167A">
              <w:rPr>
                <w:rFonts w:cs="Arial"/>
                <w:color w:val="222222"/>
                <w:sz w:val="24"/>
                <w:shd w:val="clear" w:color="auto" w:fill="FFFFFF"/>
                <w:lang w:eastAsia="es-ES"/>
              </w:rPr>
              <w:t xml:space="preserve">defensa de tesis doctorales del curso 2019/20 se ha ampliado hasta el día </w:t>
            </w:r>
            <w:r>
              <w:rPr>
                <w:rFonts w:cs="Arial"/>
                <w:color w:val="222222"/>
                <w:sz w:val="24"/>
                <w:shd w:val="clear" w:color="auto" w:fill="FFFFFF"/>
                <w:lang w:eastAsia="es-ES"/>
              </w:rPr>
              <w:t xml:space="preserve">2 de febrero de 2021 para aquellos estudiantes cuya permanencia finalice el 2 de enero de 2021. </w:t>
            </w:r>
          </w:p>
          <w:p w14:paraId="34F3C994" w14:textId="77777777" w:rsidR="00404B01" w:rsidRDefault="00404B01" w:rsidP="00404B01">
            <w:pPr>
              <w:spacing w:before="120" w:after="120"/>
              <w:rPr>
                <w:rFonts w:cs="Arial"/>
                <w:color w:val="000000" w:themeColor="text1"/>
                <w:sz w:val="24"/>
              </w:rPr>
            </w:pPr>
            <w:r>
              <w:rPr>
                <w:rFonts w:cs="Arial"/>
                <w:color w:val="000000" w:themeColor="text1"/>
                <w:sz w:val="24"/>
              </w:rPr>
              <w:t>El 3 de junio de 2020 la UCM emite una nota informativa en la que hace constar que los estudiantes que no deseen acogerse al procedimiento de defensa telemática de la tesis doctoral podrán realizar la defensa presencial a partir del momento en que se retomen las actividades presenciales. La información completa de la nota puede consultarse en el siguiente enlace:</w:t>
            </w:r>
          </w:p>
          <w:p w14:paraId="0788EFEA" w14:textId="77777777" w:rsidR="00404B01" w:rsidRPr="00B4332B" w:rsidRDefault="00404B01" w:rsidP="00404B01">
            <w:pPr>
              <w:jc w:val="left"/>
              <w:rPr>
                <w:rFonts w:ascii="Times" w:hAnsi="Times"/>
                <w:sz w:val="20"/>
                <w:szCs w:val="20"/>
                <w:lang w:eastAsia="es-ES"/>
              </w:rPr>
            </w:pPr>
            <w:hyperlink r:id="rId11" w:tgtFrame="_blank" w:history="1">
              <w:r w:rsidRPr="00B4332B">
                <w:rPr>
                  <w:rFonts w:cs="Arial"/>
                  <w:color w:val="1155CC"/>
                  <w:sz w:val="24"/>
                  <w:u w:val="single"/>
                  <w:shd w:val="clear" w:color="auto" w:fill="FFFFFF"/>
                  <w:lang w:eastAsia="es-ES"/>
                </w:rPr>
                <w:t>https://edoctorado.ucm.es/file/nota-informativa-defensa-tesis-presenciales-covid-19</w:t>
              </w:r>
            </w:hyperlink>
          </w:p>
          <w:p w14:paraId="23E2B0BD" w14:textId="77777777" w:rsidR="00AD6422" w:rsidRPr="00AD6422" w:rsidRDefault="00AD6422" w:rsidP="00AD6422">
            <w:pPr>
              <w:spacing w:before="120" w:after="120"/>
              <w:jc w:val="center"/>
              <w:rPr>
                <w:rFonts w:cs="Arial"/>
                <w:i/>
                <w:color w:val="000000" w:themeColor="text1"/>
                <w:sz w:val="24"/>
              </w:rPr>
            </w:pPr>
          </w:p>
        </w:tc>
      </w:tr>
    </w:tbl>
    <w:p w14:paraId="68C0CEC6" w14:textId="77777777" w:rsidR="00817972" w:rsidRDefault="00817972" w:rsidP="00CD77F9"/>
    <w:sectPr w:rsidR="00817972" w:rsidSect="0057667D">
      <w:pgSz w:w="11906" w:h="16838"/>
      <w:pgMar w:top="1417" w:right="1558"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12C3E55"/>
    <w:multiLevelType w:val="hybridMultilevel"/>
    <w:tmpl w:val="0BD0736C"/>
    <w:lvl w:ilvl="0" w:tplc="0C0A0001">
      <w:start w:val="1"/>
      <w:numFmt w:val="bullet"/>
      <w:pStyle w:val="Listaconvietas31"/>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603B13D4"/>
    <w:multiLevelType w:val="hybridMultilevel"/>
    <w:tmpl w:val="E24035AC"/>
    <w:lvl w:ilvl="0" w:tplc="0C0A0001">
      <w:start w:val="1"/>
      <w:numFmt w:val="bullet"/>
      <w:pStyle w:val="Listaconnmeros21"/>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hint="default"/>
      </w:rPr>
    </w:lvl>
    <w:lvl w:ilvl="8" w:tplc="0C0A0005">
      <w:start w:val="1"/>
      <w:numFmt w:val="bullet"/>
      <w:lvlText w:val=""/>
      <w:lvlJc w:val="left"/>
      <w:pPr>
        <w:ind w:left="7200" w:hanging="360"/>
      </w:pPr>
      <w:rPr>
        <w:rFonts w:ascii="Wingdings" w:hAnsi="Wingdings" w:hint="default"/>
      </w:rPr>
    </w:lvl>
  </w:abstractNum>
  <w:abstractNum w:abstractNumId="2" w15:restartNumberingAfterBreak="0">
    <w:nsid w:val="69D67D07"/>
    <w:multiLevelType w:val="hybridMultilevel"/>
    <w:tmpl w:val="B1AA7380"/>
    <w:lvl w:ilvl="0" w:tplc="040A0001">
      <w:start w:val="1"/>
      <w:numFmt w:val="bullet"/>
      <w:lvlText w:val=""/>
      <w:lvlJc w:val="left"/>
      <w:pPr>
        <w:ind w:left="360" w:hanging="360"/>
      </w:pPr>
      <w:rPr>
        <w:rFonts w:ascii="Symbol" w:hAnsi="Symbol" w:hint="default"/>
      </w:rPr>
    </w:lvl>
    <w:lvl w:ilvl="1" w:tplc="040A0003">
      <w:start w:val="1"/>
      <w:numFmt w:val="bullet"/>
      <w:lvlText w:val="o"/>
      <w:lvlJc w:val="left"/>
      <w:pPr>
        <w:ind w:left="1080" w:hanging="360"/>
      </w:pPr>
      <w:rPr>
        <w:rFonts w:ascii="Courier New" w:hAnsi="Courier New" w:hint="default"/>
      </w:rPr>
    </w:lvl>
    <w:lvl w:ilvl="2" w:tplc="040A0005">
      <w:start w:val="1"/>
      <w:numFmt w:val="bullet"/>
      <w:lvlText w:val=""/>
      <w:lvlJc w:val="left"/>
      <w:pPr>
        <w:ind w:left="1800" w:hanging="360"/>
      </w:pPr>
      <w:rPr>
        <w:rFonts w:ascii="Wingdings" w:hAnsi="Wingdings" w:hint="default"/>
      </w:rPr>
    </w:lvl>
    <w:lvl w:ilvl="3" w:tplc="040A0001">
      <w:start w:val="1"/>
      <w:numFmt w:val="bullet"/>
      <w:lvlText w:val=""/>
      <w:lvlJc w:val="left"/>
      <w:pPr>
        <w:ind w:left="2520" w:hanging="360"/>
      </w:pPr>
      <w:rPr>
        <w:rFonts w:ascii="Symbol" w:hAnsi="Symbol" w:hint="default"/>
      </w:rPr>
    </w:lvl>
    <w:lvl w:ilvl="4" w:tplc="040A0003">
      <w:start w:val="1"/>
      <w:numFmt w:val="bullet"/>
      <w:lvlText w:val="o"/>
      <w:lvlJc w:val="left"/>
      <w:pPr>
        <w:ind w:left="3240" w:hanging="360"/>
      </w:pPr>
      <w:rPr>
        <w:rFonts w:ascii="Courier New" w:hAnsi="Courier New" w:hint="default"/>
      </w:rPr>
    </w:lvl>
    <w:lvl w:ilvl="5" w:tplc="040A0005">
      <w:start w:val="1"/>
      <w:numFmt w:val="bullet"/>
      <w:lvlText w:val=""/>
      <w:lvlJc w:val="left"/>
      <w:pPr>
        <w:ind w:left="3960" w:hanging="360"/>
      </w:pPr>
      <w:rPr>
        <w:rFonts w:ascii="Wingdings" w:hAnsi="Wingdings" w:hint="default"/>
      </w:rPr>
    </w:lvl>
    <w:lvl w:ilvl="6" w:tplc="040A0001">
      <w:start w:val="1"/>
      <w:numFmt w:val="bullet"/>
      <w:lvlText w:val=""/>
      <w:lvlJc w:val="left"/>
      <w:pPr>
        <w:ind w:left="4680" w:hanging="360"/>
      </w:pPr>
      <w:rPr>
        <w:rFonts w:ascii="Symbol" w:hAnsi="Symbol" w:hint="default"/>
      </w:rPr>
    </w:lvl>
    <w:lvl w:ilvl="7" w:tplc="040A0003">
      <w:start w:val="1"/>
      <w:numFmt w:val="bullet"/>
      <w:lvlText w:val="o"/>
      <w:lvlJc w:val="left"/>
      <w:pPr>
        <w:ind w:left="5400" w:hanging="360"/>
      </w:pPr>
      <w:rPr>
        <w:rFonts w:ascii="Courier New" w:hAnsi="Courier New" w:hint="default"/>
      </w:rPr>
    </w:lvl>
    <w:lvl w:ilvl="8" w:tplc="040A0005">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7F9"/>
    <w:rsid w:val="00034B7E"/>
    <w:rsid w:val="000652B4"/>
    <w:rsid w:val="000B0517"/>
    <w:rsid w:val="000B764B"/>
    <w:rsid w:val="000F432C"/>
    <w:rsid w:val="00117931"/>
    <w:rsid w:val="0035146D"/>
    <w:rsid w:val="00374AC2"/>
    <w:rsid w:val="00404B01"/>
    <w:rsid w:val="00406C99"/>
    <w:rsid w:val="00423DE6"/>
    <w:rsid w:val="004761C8"/>
    <w:rsid w:val="00495856"/>
    <w:rsid w:val="005071C9"/>
    <w:rsid w:val="005523BB"/>
    <w:rsid w:val="0057667D"/>
    <w:rsid w:val="0059795F"/>
    <w:rsid w:val="005F3FFE"/>
    <w:rsid w:val="005F4F0D"/>
    <w:rsid w:val="00613E9B"/>
    <w:rsid w:val="00681146"/>
    <w:rsid w:val="0069744B"/>
    <w:rsid w:val="006E368B"/>
    <w:rsid w:val="00746EAC"/>
    <w:rsid w:val="007B6902"/>
    <w:rsid w:val="007B7B9F"/>
    <w:rsid w:val="007C6BCE"/>
    <w:rsid w:val="007D2423"/>
    <w:rsid w:val="007F0E81"/>
    <w:rsid w:val="0081468C"/>
    <w:rsid w:val="00817972"/>
    <w:rsid w:val="00831B3E"/>
    <w:rsid w:val="008A6954"/>
    <w:rsid w:val="008A7887"/>
    <w:rsid w:val="008C7E61"/>
    <w:rsid w:val="00913FE0"/>
    <w:rsid w:val="0098145C"/>
    <w:rsid w:val="009A219D"/>
    <w:rsid w:val="009B7BE7"/>
    <w:rsid w:val="00A1078A"/>
    <w:rsid w:val="00A37434"/>
    <w:rsid w:val="00A96881"/>
    <w:rsid w:val="00AA6BE0"/>
    <w:rsid w:val="00AC3FD5"/>
    <w:rsid w:val="00AD6422"/>
    <w:rsid w:val="00B21E44"/>
    <w:rsid w:val="00BA407A"/>
    <w:rsid w:val="00BB146D"/>
    <w:rsid w:val="00C26C6E"/>
    <w:rsid w:val="00C85384"/>
    <w:rsid w:val="00CA5167"/>
    <w:rsid w:val="00CA5FBA"/>
    <w:rsid w:val="00CD77F9"/>
    <w:rsid w:val="00CF432D"/>
    <w:rsid w:val="00D75138"/>
    <w:rsid w:val="00DE0D31"/>
    <w:rsid w:val="00E16886"/>
    <w:rsid w:val="00EA38EA"/>
    <w:rsid w:val="00EB60B2"/>
    <w:rsid w:val="00EC4878"/>
    <w:rsid w:val="00F228E7"/>
    <w:rsid w:val="00F47191"/>
    <w:rsid w:val="00F564B1"/>
    <w:rsid w:val="00F87114"/>
    <w:rsid w:val="00F902EB"/>
    <w:rsid w:val="00FA371C"/>
    <w:rsid w:val="00FE5B17"/>
  </w:rsids>
  <m:mathPr>
    <m:mathFont m:val="Cambria Math"/>
    <m:brkBin m:val="before"/>
    <m:brkBinSub m:val="--"/>
    <m:smallFrac m:val="0"/>
    <m:dispDef/>
    <m:lMargin m:val="0"/>
    <m:rMargin m:val="0"/>
    <m:defJc m:val="centerGroup"/>
    <m:wrapIndent m:val="1440"/>
    <m:intLim m:val="undOvr"/>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92BEAF"/>
  <w15:docId w15:val="{9D0E11AD-6009-4784-8F62-33EA796B9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77F9"/>
    <w:pPr>
      <w:spacing w:after="0" w:line="240" w:lineRule="auto"/>
      <w:jc w:val="both"/>
    </w:pPr>
    <w:rPr>
      <w:rFonts w:ascii="Arial" w:eastAsia="Times New Roman" w:hAnsi="Arial" w:cs="Times New Roman"/>
      <w:szCs w:val="24"/>
      <w:lang w:eastAsia="es-ES_tradnl"/>
    </w:rPr>
  </w:style>
  <w:style w:type="paragraph" w:styleId="Ttulo2">
    <w:name w:val="heading 2"/>
    <w:basedOn w:val="Normal"/>
    <w:next w:val="Normal"/>
    <w:link w:val="Ttulo2Car"/>
    <w:uiPriority w:val="1"/>
    <w:qFormat/>
    <w:rsid w:val="00CD77F9"/>
    <w:pPr>
      <w:keepNext/>
      <w:keepLines/>
      <w:outlineLvl w:val="1"/>
    </w:pPr>
    <w:rPr>
      <w:b/>
      <w:bCs/>
      <w:sz w:val="32"/>
      <w:szCs w:val="26"/>
      <w:lang w:val="es-ES_tradn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1"/>
    <w:rsid w:val="00CD77F9"/>
    <w:rPr>
      <w:rFonts w:ascii="Arial" w:eastAsia="Times New Roman" w:hAnsi="Arial" w:cs="Times New Roman"/>
      <w:b/>
      <w:bCs/>
      <w:sz w:val="32"/>
      <w:szCs w:val="26"/>
      <w:lang w:val="es-ES_tradnl"/>
    </w:rPr>
  </w:style>
  <w:style w:type="table" w:styleId="Tablaconcuadrcula">
    <w:name w:val="Table Grid"/>
    <w:basedOn w:val="Tablanormal"/>
    <w:uiPriority w:val="39"/>
    <w:rsid w:val="00CD77F9"/>
    <w:pPr>
      <w:spacing w:after="0" w:line="240" w:lineRule="auto"/>
    </w:pPr>
    <w:rPr>
      <w:rFonts w:ascii="Calibri" w:eastAsia="Times New Roman" w:hAnsi="Calibri" w:cs="Times New Roman"/>
      <w:sz w:val="20"/>
      <w:szCs w:val="20"/>
      <w:lang w:eastAsia="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istaconnmeros21">
    <w:name w:val="Lista con números 21"/>
    <w:basedOn w:val="Normal"/>
    <w:rsid w:val="00CD77F9"/>
    <w:pPr>
      <w:numPr>
        <w:numId w:val="1"/>
      </w:numPr>
      <w:suppressAutoHyphens/>
    </w:pPr>
    <w:rPr>
      <w:rFonts w:cs="Cambria"/>
      <w:lang w:eastAsia="zh-CN"/>
    </w:rPr>
  </w:style>
  <w:style w:type="paragraph" w:customStyle="1" w:styleId="Listaconvietas31">
    <w:name w:val="Lista con viñetas 31"/>
    <w:basedOn w:val="Normal"/>
    <w:rsid w:val="00CD77F9"/>
    <w:pPr>
      <w:numPr>
        <w:numId w:val="3"/>
      </w:numPr>
      <w:suppressAutoHyphens/>
    </w:pPr>
    <w:rPr>
      <w:rFonts w:cs="Cambria"/>
      <w:lang w:eastAsia="zh-CN"/>
    </w:rPr>
  </w:style>
  <w:style w:type="paragraph" w:styleId="Textodeglobo">
    <w:name w:val="Balloon Text"/>
    <w:basedOn w:val="Normal"/>
    <w:link w:val="TextodegloboCar"/>
    <w:uiPriority w:val="99"/>
    <w:semiHidden/>
    <w:unhideWhenUsed/>
    <w:rsid w:val="0059795F"/>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59795F"/>
    <w:rPr>
      <w:rFonts w:ascii="Lucida Grande" w:eastAsia="Times New Roman" w:hAnsi="Lucida Grande" w:cs="Times New Roman"/>
      <w:sz w:val="18"/>
      <w:szCs w:val="18"/>
      <w:lang w:eastAsia="es-ES_tradnl"/>
    </w:rPr>
  </w:style>
  <w:style w:type="character" w:styleId="Hipervnculo">
    <w:name w:val="Hyperlink"/>
    <w:basedOn w:val="Fuentedeprrafopredeter"/>
    <w:uiPriority w:val="99"/>
    <w:semiHidden/>
    <w:unhideWhenUsed/>
    <w:rsid w:val="00AA6BE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6552306">
      <w:bodyDiv w:val="1"/>
      <w:marLeft w:val="0"/>
      <w:marRight w:val="0"/>
      <w:marTop w:val="0"/>
      <w:marBottom w:val="0"/>
      <w:divBdr>
        <w:top w:val="none" w:sz="0" w:space="0" w:color="auto"/>
        <w:left w:val="none" w:sz="0" w:space="0" w:color="auto"/>
        <w:bottom w:val="none" w:sz="0" w:space="0" w:color="auto"/>
        <w:right w:val="none" w:sz="0" w:space="0" w:color="auto"/>
      </w:divBdr>
      <w:divsChild>
        <w:div w:id="162281437">
          <w:marLeft w:val="0"/>
          <w:marRight w:val="0"/>
          <w:marTop w:val="0"/>
          <w:marBottom w:val="0"/>
          <w:divBdr>
            <w:top w:val="none" w:sz="0" w:space="0" w:color="auto"/>
            <w:left w:val="none" w:sz="0" w:space="0" w:color="auto"/>
            <w:bottom w:val="none" w:sz="0" w:space="0" w:color="auto"/>
            <w:right w:val="none" w:sz="0" w:space="0" w:color="auto"/>
          </w:divBdr>
        </w:div>
        <w:div w:id="581572057">
          <w:marLeft w:val="0"/>
          <w:marRight w:val="0"/>
          <w:marTop w:val="0"/>
          <w:marBottom w:val="0"/>
          <w:divBdr>
            <w:top w:val="none" w:sz="0" w:space="0" w:color="auto"/>
            <w:left w:val="none" w:sz="0" w:space="0" w:color="auto"/>
            <w:bottom w:val="none" w:sz="0" w:space="0" w:color="auto"/>
            <w:right w:val="none" w:sz="0" w:space="0" w:color="auto"/>
          </w:divBdr>
        </w:div>
        <w:div w:id="772746443">
          <w:marLeft w:val="0"/>
          <w:marRight w:val="0"/>
          <w:marTop w:val="0"/>
          <w:marBottom w:val="0"/>
          <w:divBdr>
            <w:top w:val="none" w:sz="0" w:space="0" w:color="auto"/>
            <w:left w:val="none" w:sz="0" w:space="0" w:color="auto"/>
            <w:bottom w:val="none" w:sz="0" w:space="0" w:color="auto"/>
            <w:right w:val="none" w:sz="0" w:space="0" w:color="auto"/>
          </w:divBdr>
        </w:div>
        <w:div w:id="2137327453">
          <w:marLeft w:val="0"/>
          <w:marRight w:val="0"/>
          <w:marTop w:val="0"/>
          <w:marBottom w:val="0"/>
          <w:divBdr>
            <w:top w:val="none" w:sz="0" w:space="0" w:color="auto"/>
            <w:left w:val="none" w:sz="0" w:space="0" w:color="auto"/>
            <w:bottom w:val="none" w:sz="0" w:space="0" w:color="auto"/>
            <w:right w:val="none" w:sz="0" w:space="0" w:color="auto"/>
          </w:divBdr>
        </w:div>
        <w:div w:id="345182658">
          <w:marLeft w:val="0"/>
          <w:marRight w:val="0"/>
          <w:marTop w:val="0"/>
          <w:marBottom w:val="0"/>
          <w:divBdr>
            <w:top w:val="none" w:sz="0" w:space="0" w:color="auto"/>
            <w:left w:val="none" w:sz="0" w:space="0" w:color="auto"/>
            <w:bottom w:val="none" w:sz="0" w:space="0" w:color="auto"/>
            <w:right w:val="none" w:sz="0" w:space="0" w:color="auto"/>
          </w:divBdr>
        </w:div>
        <w:div w:id="1300647102">
          <w:marLeft w:val="0"/>
          <w:marRight w:val="0"/>
          <w:marTop w:val="0"/>
          <w:marBottom w:val="0"/>
          <w:divBdr>
            <w:top w:val="none" w:sz="0" w:space="0" w:color="auto"/>
            <w:left w:val="none" w:sz="0" w:space="0" w:color="auto"/>
            <w:bottom w:val="none" w:sz="0" w:space="0" w:color="auto"/>
            <w:right w:val="none" w:sz="0" w:space="0" w:color="auto"/>
          </w:divBdr>
        </w:div>
        <w:div w:id="858668124">
          <w:marLeft w:val="0"/>
          <w:marRight w:val="0"/>
          <w:marTop w:val="0"/>
          <w:marBottom w:val="0"/>
          <w:divBdr>
            <w:top w:val="none" w:sz="0" w:space="0" w:color="auto"/>
            <w:left w:val="none" w:sz="0" w:space="0" w:color="auto"/>
            <w:bottom w:val="none" w:sz="0" w:space="0" w:color="auto"/>
            <w:right w:val="none" w:sz="0" w:space="0" w:color="auto"/>
          </w:divBdr>
        </w:div>
        <w:div w:id="835878618">
          <w:marLeft w:val="0"/>
          <w:marRight w:val="0"/>
          <w:marTop w:val="0"/>
          <w:marBottom w:val="0"/>
          <w:divBdr>
            <w:top w:val="none" w:sz="0" w:space="0" w:color="auto"/>
            <w:left w:val="none" w:sz="0" w:space="0" w:color="auto"/>
            <w:bottom w:val="none" w:sz="0" w:space="0" w:color="auto"/>
            <w:right w:val="none" w:sz="0" w:space="0" w:color="auto"/>
          </w:divBdr>
        </w:div>
        <w:div w:id="541207551">
          <w:marLeft w:val="0"/>
          <w:marRight w:val="0"/>
          <w:marTop w:val="0"/>
          <w:marBottom w:val="0"/>
          <w:divBdr>
            <w:top w:val="none" w:sz="0" w:space="0" w:color="auto"/>
            <w:left w:val="none" w:sz="0" w:space="0" w:color="auto"/>
            <w:bottom w:val="none" w:sz="0" w:space="0" w:color="auto"/>
            <w:right w:val="none" w:sz="0" w:space="0" w:color="auto"/>
          </w:divBdr>
        </w:div>
        <w:div w:id="2055041047">
          <w:marLeft w:val="0"/>
          <w:marRight w:val="0"/>
          <w:marTop w:val="0"/>
          <w:marBottom w:val="0"/>
          <w:divBdr>
            <w:top w:val="none" w:sz="0" w:space="0" w:color="auto"/>
            <w:left w:val="none" w:sz="0" w:space="0" w:color="auto"/>
            <w:bottom w:val="none" w:sz="0" w:space="0" w:color="auto"/>
            <w:right w:val="none" w:sz="0" w:space="0" w:color="auto"/>
          </w:divBdr>
        </w:div>
        <w:div w:id="1347439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octorado.ucm.es/noticias/pautas-a-tener-en-cuenta-para-el-computo-de-permanenci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madrimasd.org/uploads/propuesta_de_medidas_extraordinaria_de_3_de_abril_de_2020_v2.pdf"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edoctorado.ucm.es/file/nota-informativa-defensa-tesis-presenciales-covid-19" TargetMode="External"/><Relationship Id="rId5" Type="http://schemas.openxmlformats.org/officeDocument/2006/relationships/webSettings" Target="webSettings.xml"/><Relationship Id="rId10" Type="http://schemas.openxmlformats.org/officeDocument/2006/relationships/hyperlink" Target="https://edoctorado.ucm.es/file/procedimiento-defensa-tesis-doctorales-caracter-excepcional" TargetMode="External"/><Relationship Id="rId4" Type="http://schemas.openxmlformats.org/officeDocument/2006/relationships/settings" Target="settings.xml"/><Relationship Id="rId9" Type="http://schemas.openxmlformats.org/officeDocument/2006/relationships/hyperlink" Target="https://edoctorado.ucm.es/curso-2019-202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AF2347-5F67-4C2B-9C36-20918A773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765</Words>
  <Characters>4209</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CARMEN GARCIA PAYO</dc:creator>
  <cp:lastModifiedBy>Rebeca Sanmartín</cp:lastModifiedBy>
  <cp:revision>2</cp:revision>
  <dcterms:created xsi:type="dcterms:W3CDTF">2020-06-09T08:00:00Z</dcterms:created>
  <dcterms:modified xsi:type="dcterms:W3CDTF">2020-06-09T08:00:00Z</dcterms:modified>
</cp:coreProperties>
</file>