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4C" w:rsidRDefault="0088734C" w:rsidP="0053042B">
      <w:pPr>
        <w:ind w:right="-143"/>
        <w:jc w:val="both"/>
        <w:rPr>
          <w:rFonts w:ascii="Comic Sans MS" w:hAnsi="Comic Sans MS"/>
          <w:b/>
          <w:caps/>
        </w:rPr>
      </w:pPr>
      <w:bookmarkStart w:id="0" w:name="_GoBack"/>
      <w:bookmarkEnd w:id="0"/>
    </w:p>
    <w:p w:rsidR="0053042B" w:rsidRDefault="0053042B" w:rsidP="0053042B">
      <w:pPr>
        <w:jc w:val="both"/>
        <w:rPr>
          <w:b/>
          <w:caps/>
        </w:rPr>
      </w:pPr>
    </w:p>
    <w:p w:rsidR="0053042B" w:rsidRDefault="0053042B" w:rsidP="0053042B">
      <w:pPr>
        <w:jc w:val="center"/>
        <w:rPr>
          <w:b/>
          <w:caps/>
        </w:rPr>
      </w:pPr>
      <w:r>
        <w:rPr>
          <w:b/>
          <w:caps/>
        </w:rPr>
        <w:t>Ficha</w:t>
      </w:r>
      <w:r w:rsidRPr="00614263">
        <w:rPr>
          <w:b/>
          <w:caps/>
        </w:rPr>
        <w:t xml:space="preserve"> de la asignatura</w:t>
      </w:r>
    </w:p>
    <w:p w:rsidR="000A2705" w:rsidRDefault="000A2705" w:rsidP="0053042B">
      <w:pPr>
        <w:jc w:val="center"/>
        <w:rPr>
          <w:b/>
          <w:caps/>
        </w:rPr>
      </w:pPr>
    </w:p>
    <w:p w:rsidR="0053042B" w:rsidRPr="00165C84" w:rsidRDefault="0053042B" w:rsidP="0053042B">
      <w:pPr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53042B" w:rsidRPr="00D32CA6" w:rsidTr="00625843">
        <w:trPr>
          <w:trHeight w:val="548"/>
        </w:trPr>
        <w:tc>
          <w:tcPr>
            <w:tcW w:w="4180" w:type="pct"/>
            <w:tcBorders>
              <w:left w:val="single" w:sz="4" w:space="0" w:color="auto"/>
              <w:right w:val="single" w:sz="4" w:space="0" w:color="C0C0C0"/>
            </w:tcBorders>
            <w:shd w:val="clear" w:color="auto" w:fill="FFFF00"/>
          </w:tcPr>
          <w:p w:rsidR="0053042B" w:rsidRPr="00AC4F4E" w:rsidRDefault="0053042B" w:rsidP="0053042B">
            <w:pPr>
              <w:spacing w:before="120"/>
              <w:jc w:val="center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AC4F4E" w:rsidRDefault="0053042B" w:rsidP="0053042B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:rsidR="0053042B" w:rsidRPr="00AC4F4E" w:rsidRDefault="0053042B" w:rsidP="0053042B">
            <w:pPr>
              <w:jc w:val="center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Código</w:t>
            </w:r>
          </w:p>
        </w:tc>
      </w:tr>
      <w:tr w:rsidR="0053042B" w:rsidRPr="00D32CA6" w:rsidTr="00625843">
        <w:trPr>
          <w:trHeight w:val="850"/>
        </w:trPr>
        <w:tc>
          <w:tcPr>
            <w:tcW w:w="4180" w:type="pct"/>
            <w:tcBorders>
              <w:left w:val="single" w:sz="4" w:space="0" w:color="auto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Pr="009A0C68" w:rsidRDefault="0053042B" w:rsidP="0053042B">
            <w:pPr>
              <w:rPr>
                <w:rFonts w:ascii="Arial Narrow" w:hAnsi="Arial Narrow"/>
                <w:b/>
                <w:color w:val="000080"/>
              </w:rPr>
            </w:pPr>
          </w:p>
          <w:p w:rsidR="009A0DB4" w:rsidRPr="009A0C68" w:rsidRDefault="00250043" w:rsidP="009A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80"/>
              </w:rPr>
            </w:pPr>
            <w:r w:rsidRPr="009A0C68">
              <w:rPr>
                <w:rFonts w:ascii="Arial Narrow" w:hAnsi="Arial Narrow"/>
                <w:b/>
                <w:color w:val="000080"/>
              </w:rPr>
              <w:t>TEORÍA DE RESPUESTA AL ÍTEM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Default="0053042B" w:rsidP="0053042B"/>
    <w:p w:rsidR="000A2705" w:rsidRDefault="000A2705" w:rsidP="0053042B"/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53042B" w:rsidRPr="00D32CA6" w:rsidTr="00980532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8048B5" w:rsidP="00980532">
            <w:pPr>
              <w:spacing w:before="120" w:after="120"/>
              <w:rPr>
                <w:sz w:val="22"/>
                <w:szCs w:val="22"/>
              </w:rPr>
            </w:pPr>
            <w:r w:rsidRPr="00F829E7">
              <w:rPr>
                <w:bCs/>
                <w:sz w:val="22"/>
                <w:szCs w:val="22"/>
              </w:rPr>
              <w:t>TECNICAS Y CONOCIMIENTOS AVANZADOS</w:t>
            </w:r>
          </w:p>
        </w:tc>
      </w:tr>
      <w:tr w:rsidR="0053042B" w:rsidRPr="00AC4F4E" w:rsidTr="00980532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8048B5" w:rsidP="00980532">
            <w:pPr>
              <w:spacing w:before="120" w:after="120"/>
              <w:rPr>
                <w:bCs/>
                <w:sz w:val="22"/>
                <w:szCs w:val="22"/>
              </w:rPr>
            </w:pPr>
            <w:r w:rsidRPr="00F829E7">
              <w:rPr>
                <w:bCs/>
                <w:sz w:val="22"/>
                <w:szCs w:val="22"/>
              </w:rPr>
              <w:t>MATERIA AVANZADA EN TÉCNICAS ESTADÍSTICAS</w:t>
            </w:r>
          </w:p>
        </w:tc>
      </w:tr>
      <w:tr w:rsidR="0053042B" w:rsidRPr="00D32CA6" w:rsidTr="00980532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250043" w:rsidP="00980532">
            <w:pPr>
              <w:spacing w:before="120" w:after="120"/>
              <w:rPr>
                <w:sz w:val="22"/>
                <w:szCs w:val="22"/>
              </w:rPr>
            </w:pPr>
            <w:r w:rsidRPr="00F829E7">
              <w:rPr>
                <w:sz w:val="22"/>
                <w:szCs w:val="22"/>
              </w:rPr>
              <w:t>4</w:t>
            </w:r>
          </w:p>
        </w:tc>
      </w:tr>
      <w:tr w:rsidR="0053042B" w:rsidRPr="00D32CA6" w:rsidTr="00980532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color w:val="000080"/>
                <w:vertAlign w:val="superscript"/>
              </w:rPr>
            </w:pPr>
            <w:r w:rsidRPr="00AC4F4E">
              <w:rPr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713E61" w:rsidP="00980532">
            <w:pPr>
              <w:spacing w:before="120" w:after="120"/>
              <w:rPr>
                <w:sz w:val="22"/>
                <w:szCs w:val="22"/>
              </w:rPr>
            </w:pPr>
            <w:r w:rsidRPr="00F829E7">
              <w:rPr>
                <w:sz w:val="22"/>
                <w:szCs w:val="22"/>
              </w:rPr>
              <w:t>O</w:t>
            </w:r>
            <w:r w:rsidR="00250043" w:rsidRPr="00F829E7">
              <w:rPr>
                <w:sz w:val="22"/>
                <w:szCs w:val="22"/>
              </w:rPr>
              <w:t>PTATIVA</w:t>
            </w:r>
          </w:p>
        </w:tc>
      </w:tr>
      <w:tr w:rsidR="0053042B" w:rsidRPr="00D32CA6" w:rsidTr="00980532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53042B" w:rsidP="009805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042B" w:rsidRPr="00D32CA6" w:rsidTr="00980532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  <w:highlight w:val="yellow"/>
              </w:rPr>
            </w:pPr>
            <w:r w:rsidRPr="00AC4F4E">
              <w:rPr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713E61" w:rsidP="00980532">
            <w:pPr>
              <w:spacing w:before="120" w:after="120"/>
              <w:rPr>
                <w:b/>
                <w:sz w:val="22"/>
                <w:szCs w:val="22"/>
              </w:rPr>
            </w:pPr>
            <w:r w:rsidRPr="00F829E7">
              <w:rPr>
                <w:b/>
                <w:sz w:val="22"/>
                <w:szCs w:val="22"/>
              </w:rPr>
              <w:t>CASTELLANO</w:t>
            </w:r>
          </w:p>
        </w:tc>
      </w:tr>
      <w:tr w:rsidR="0053042B" w:rsidRPr="00D32CA6" w:rsidTr="00980532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F829E7" w:rsidRDefault="00250043" w:rsidP="00980532">
            <w:pPr>
              <w:spacing w:before="120" w:after="120"/>
              <w:rPr>
                <w:b/>
                <w:sz w:val="22"/>
                <w:szCs w:val="22"/>
              </w:rPr>
            </w:pPr>
            <w:r w:rsidRPr="00F829E7">
              <w:rPr>
                <w:sz w:val="22"/>
                <w:szCs w:val="22"/>
              </w:rPr>
              <w:t>Conocimientos de probabilidad y análisis de datos</w:t>
            </w:r>
          </w:p>
        </w:tc>
      </w:tr>
      <w:tr w:rsidR="0053042B" w:rsidRPr="00D32CA6" w:rsidTr="00980532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AC4F4E" w:rsidRDefault="0053042B" w:rsidP="00980532">
            <w:pPr>
              <w:spacing w:before="120" w:after="120"/>
              <w:rPr>
                <w:b/>
                <w:color w:val="000080"/>
              </w:rPr>
            </w:pPr>
            <w:r w:rsidRPr="00AC4F4E">
              <w:rPr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6F13EC" w:rsidRDefault="00DC61F1" w:rsidP="00DC61F1">
            <w:pPr>
              <w:spacing w:before="120" w:after="120"/>
              <w:rPr>
                <w:color w:val="002060"/>
                <w:sz w:val="22"/>
                <w:szCs w:val="22"/>
              </w:rPr>
            </w:pPr>
            <w:r w:rsidRPr="006F13EC">
              <w:rPr>
                <w:color w:val="002060"/>
                <w:sz w:val="22"/>
                <w:szCs w:val="22"/>
              </w:rPr>
              <w:t>Modelos de variable latente para variables dicotómicas y ordinales. Curvas y funciones características de los ítems y del test. Estimación de parámetros.  Funciones de información</w:t>
            </w:r>
            <w:r w:rsidR="006F13EC" w:rsidRPr="006F13EC">
              <w:rPr>
                <w:color w:val="002060"/>
                <w:sz w:val="22"/>
                <w:szCs w:val="22"/>
              </w:rPr>
              <w:t xml:space="preserve"> de los ítems y del test</w:t>
            </w:r>
            <w:r w:rsidRPr="006F13EC">
              <w:rPr>
                <w:color w:val="002060"/>
                <w:sz w:val="22"/>
                <w:szCs w:val="22"/>
              </w:rPr>
              <w:t xml:space="preserve">.  </w:t>
            </w:r>
          </w:p>
        </w:tc>
      </w:tr>
    </w:tbl>
    <w:p w:rsidR="0053042B" w:rsidRPr="007B452D" w:rsidRDefault="0053042B" w:rsidP="0053042B">
      <w:pPr>
        <w:rPr>
          <w:rFonts w:ascii="Arial Narrow" w:hAnsi="Arial Narrow"/>
        </w:rPr>
      </w:pPr>
    </w:p>
    <w:p w:rsidR="0053042B" w:rsidRDefault="0053042B" w:rsidP="0053042B"/>
    <w:p w:rsidR="000A2705" w:rsidRDefault="000A2705" w:rsidP="0053042B"/>
    <w:p w:rsidR="0053042B" w:rsidRPr="009E5324" w:rsidRDefault="0053042B" w:rsidP="00876512">
      <w:pPr>
        <w:shd w:val="clear" w:color="auto" w:fill="006699"/>
        <w:jc w:val="center"/>
        <w:rPr>
          <w:b/>
          <w:color w:val="FFFFFF"/>
        </w:rPr>
      </w:pPr>
      <w:r w:rsidRPr="009E5324">
        <w:rPr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3060"/>
        <w:gridCol w:w="4534"/>
      </w:tblGrid>
      <w:tr w:rsidR="00876512" w:rsidRPr="00D32CA6" w:rsidTr="000361CE">
        <w:tc>
          <w:tcPr>
            <w:tcW w:w="942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0361CE" w:rsidRDefault="0053042B" w:rsidP="009E5324">
            <w:pPr>
              <w:spacing w:before="120" w:after="120"/>
              <w:jc w:val="center"/>
              <w:rPr>
                <w:rFonts w:ascii="Arial" w:hAnsi="Arial" w:cs="Arial"/>
                <w:color w:val="000080"/>
              </w:rPr>
            </w:pPr>
          </w:p>
        </w:tc>
        <w:tc>
          <w:tcPr>
            <w:tcW w:w="1635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9E5324" w:rsidRDefault="0053042B" w:rsidP="009E5324">
            <w:pPr>
              <w:spacing w:before="120" w:after="120"/>
              <w:ind w:left="-108"/>
              <w:jc w:val="center"/>
              <w:rPr>
                <w:color w:val="000080"/>
              </w:rPr>
            </w:pPr>
            <w:r w:rsidRPr="009E5324">
              <w:rPr>
                <w:b/>
                <w:color w:val="000080"/>
              </w:rPr>
              <w:t>Profesor</w:t>
            </w:r>
          </w:p>
        </w:tc>
        <w:tc>
          <w:tcPr>
            <w:tcW w:w="2423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9E5324" w:rsidRDefault="0053042B" w:rsidP="009E5324">
            <w:pPr>
              <w:spacing w:before="120" w:after="120"/>
              <w:jc w:val="center"/>
              <w:rPr>
                <w:b/>
                <w:color w:val="000080"/>
              </w:rPr>
            </w:pPr>
            <w:r w:rsidRPr="009E5324">
              <w:rPr>
                <w:b/>
                <w:color w:val="000080"/>
              </w:rPr>
              <w:t>e-mail</w:t>
            </w:r>
          </w:p>
        </w:tc>
      </w:tr>
      <w:tr w:rsidR="00876512" w:rsidRPr="00D32CA6" w:rsidTr="000361CE">
        <w:tc>
          <w:tcPr>
            <w:tcW w:w="942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ECFF"/>
            <w:vAlign w:val="center"/>
          </w:tcPr>
          <w:p w:rsidR="0053042B" w:rsidRPr="009E5324" w:rsidRDefault="000361CE" w:rsidP="000361CE">
            <w:pPr>
              <w:spacing w:before="120" w:after="120"/>
              <w:ind w:left="-142" w:right="-109"/>
              <w:rPr>
                <w:b/>
                <w:color w:val="000080"/>
              </w:rPr>
            </w:pPr>
            <w:r w:rsidRPr="009E5324">
              <w:rPr>
                <w:b/>
                <w:color w:val="000080"/>
              </w:rPr>
              <w:t xml:space="preserve">  </w:t>
            </w:r>
            <w:r w:rsidR="00980532" w:rsidRPr="009E5324">
              <w:rPr>
                <w:b/>
                <w:color w:val="000080"/>
              </w:rPr>
              <w:t>C</w:t>
            </w:r>
            <w:r w:rsidR="0053042B" w:rsidRPr="009E5324">
              <w:rPr>
                <w:b/>
                <w:color w:val="000080"/>
              </w:rPr>
              <w:t>oordinador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53042B" w:rsidRPr="00AC4F4E" w:rsidRDefault="00250043" w:rsidP="000361CE">
            <w:pPr>
              <w:spacing w:before="120" w:after="120"/>
              <w:ind w:right="-108"/>
              <w:jc w:val="center"/>
              <w:rPr>
                <w:rStyle w:val="NombreAsignatura"/>
                <w:rFonts w:ascii="Times New Roman" w:eastAsia="Cambria" w:hAnsi="Times New Roman" w:cs="Times New Roman"/>
                <w:b w:val="0"/>
                <w:sz w:val="22"/>
                <w:szCs w:val="22"/>
              </w:rPr>
            </w:pPr>
            <w:r w:rsidRPr="00AC4F4E">
              <w:rPr>
                <w:rStyle w:val="NombreAsignatura"/>
                <w:rFonts w:ascii="Times New Roman" w:eastAsia="Cambria" w:hAnsi="Times New Roman" w:cs="Times New Roman"/>
                <w:b w:val="0"/>
                <w:sz w:val="22"/>
                <w:szCs w:val="22"/>
              </w:rPr>
              <w:t>Jesús Mª Alvarado</w:t>
            </w:r>
            <w:r w:rsidR="000361CE" w:rsidRPr="00AC4F4E">
              <w:rPr>
                <w:rStyle w:val="NombreAsignatura"/>
                <w:rFonts w:ascii="Times New Roman" w:eastAsia="Cambria" w:hAnsi="Times New Roman" w:cs="Times New Roman"/>
                <w:b w:val="0"/>
                <w:sz w:val="22"/>
                <w:szCs w:val="22"/>
              </w:rPr>
              <w:t xml:space="preserve"> Izquierdo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53042B" w:rsidRPr="00AC4F4E" w:rsidRDefault="00250043" w:rsidP="000361CE">
            <w:pPr>
              <w:spacing w:before="120" w:after="120"/>
              <w:jc w:val="center"/>
              <w:rPr>
                <w:rStyle w:val="NombreAsignatura"/>
                <w:rFonts w:ascii="Times New Roman" w:eastAsia="Cambria" w:hAnsi="Times New Roman" w:cs="Times New Roman"/>
                <w:b w:val="0"/>
                <w:sz w:val="22"/>
                <w:szCs w:val="22"/>
              </w:rPr>
            </w:pPr>
            <w:r w:rsidRPr="00AC4F4E">
              <w:rPr>
                <w:rStyle w:val="NombreAsignatura"/>
                <w:rFonts w:ascii="Times New Roman" w:eastAsia="Cambria" w:hAnsi="Times New Roman" w:cs="Times New Roman"/>
                <w:b w:val="0"/>
                <w:sz w:val="22"/>
                <w:szCs w:val="22"/>
              </w:rPr>
              <w:t>alvarado@psi.ucm.es</w:t>
            </w:r>
          </w:p>
        </w:tc>
      </w:tr>
    </w:tbl>
    <w:p w:rsidR="0053042B" w:rsidRDefault="0053042B" w:rsidP="0053042B"/>
    <w:p w:rsidR="001872B6" w:rsidRDefault="001872B6" w:rsidP="0053042B"/>
    <w:p w:rsidR="001872B6" w:rsidRDefault="001872B6" w:rsidP="0053042B"/>
    <w:p w:rsidR="0053042B" w:rsidRDefault="0053042B" w:rsidP="0053042B"/>
    <w:p w:rsidR="00647AF1" w:rsidRDefault="00647AF1" w:rsidP="0053042B"/>
    <w:p w:rsidR="005E0379" w:rsidRDefault="005E0379" w:rsidP="0053042B"/>
    <w:p w:rsidR="005E0379" w:rsidRPr="002E5396" w:rsidRDefault="005E0379" w:rsidP="0053042B"/>
    <w:p w:rsidR="0053042B" w:rsidRPr="00AC4F4E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AC4F4E">
        <w:rPr>
          <w:b/>
          <w:color w:val="FFFFFF"/>
        </w:rPr>
        <w:lastRenderedPageBreak/>
        <w:t>OBJETIVOS DE LA ASIGNATURA</w:t>
      </w:r>
    </w:p>
    <w:p w:rsidR="00980532" w:rsidRPr="00AC4F4E" w:rsidRDefault="00980532" w:rsidP="00D02DF3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AC4F4E">
        <w:rPr>
          <w:sz w:val="22"/>
          <w:szCs w:val="22"/>
        </w:rPr>
        <w:t>El curso va dirigido a estudiantes graduados interesados en el tratamiento de datos categóricos y ordinales (por ejemplo, escalas</w:t>
      </w:r>
      <w:r w:rsidR="00AB1315" w:rsidRPr="00AC4F4E">
        <w:rPr>
          <w:sz w:val="22"/>
          <w:szCs w:val="22"/>
        </w:rPr>
        <w:t xml:space="preserve"> tipo</w:t>
      </w:r>
      <w:r w:rsidRPr="00AC4F4E">
        <w:rPr>
          <w:sz w:val="22"/>
          <w:szCs w:val="22"/>
        </w:rPr>
        <w:t xml:space="preserve"> Likert) que conforman escalas unidimensionales o multidimensionales en las que los modelos lineales clásicos </w:t>
      </w:r>
      <w:r w:rsidRPr="004F79AF">
        <w:rPr>
          <w:sz w:val="22"/>
          <w:szCs w:val="22"/>
        </w:rPr>
        <w:t xml:space="preserve">no son </w:t>
      </w:r>
      <w:r w:rsidR="00D12699" w:rsidRPr="004F79AF">
        <w:rPr>
          <w:sz w:val="22"/>
          <w:szCs w:val="22"/>
        </w:rPr>
        <w:t xml:space="preserve">los más </w:t>
      </w:r>
      <w:r w:rsidRPr="004F79AF">
        <w:rPr>
          <w:sz w:val="22"/>
          <w:szCs w:val="22"/>
        </w:rPr>
        <w:t>adecuados. En</w:t>
      </w:r>
      <w:r w:rsidRPr="00AC4F4E">
        <w:rPr>
          <w:sz w:val="22"/>
          <w:szCs w:val="22"/>
        </w:rPr>
        <w:t xml:space="preserve"> estos casos, el tratamiento adecuado puede hacerse o bien aplicando modelo</w:t>
      </w:r>
      <w:r w:rsidR="002D268E" w:rsidRPr="00AC4F4E">
        <w:rPr>
          <w:sz w:val="22"/>
          <w:szCs w:val="22"/>
        </w:rPr>
        <w:t>s de la Teoría de Respuesta al Í</w:t>
      </w:r>
      <w:r w:rsidRPr="00AC4F4E">
        <w:rPr>
          <w:sz w:val="22"/>
          <w:szCs w:val="22"/>
        </w:rPr>
        <w:t xml:space="preserve">tem (TRI) o bien </w:t>
      </w:r>
      <w:r w:rsidR="002D268E" w:rsidRPr="00AC4F4E">
        <w:rPr>
          <w:sz w:val="22"/>
          <w:szCs w:val="22"/>
        </w:rPr>
        <w:t xml:space="preserve">mediante </w:t>
      </w:r>
      <w:r w:rsidRPr="00AC4F4E">
        <w:rPr>
          <w:sz w:val="22"/>
          <w:szCs w:val="22"/>
        </w:rPr>
        <w:t>aproximaciones factoriales conoci</w:t>
      </w:r>
      <w:r w:rsidR="002D268E" w:rsidRPr="00AC4F4E">
        <w:rPr>
          <w:sz w:val="22"/>
          <w:szCs w:val="22"/>
        </w:rPr>
        <w:t>das como Análisis Factorial de Í</w:t>
      </w:r>
      <w:r w:rsidRPr="00AC4F4E">
        <w:rPr>
          <w:sz w:val="22"/>
          <w:szCs w:val="22"/>
        </w:rPr>
        <w:t>tem (AFI), y que como se estudiará en el curso, en determinadas condiciones, son</w:t>
      </w:r>
      <w:r w:rsidR="002D268E" w:rsidRPr="00AC4F4E">
        <w:rPr>
          <w:sz w:val="22"/>
          <w:szCs w:val="22"/>
        </w:rPr>
        <w:t xml:space="preserve"> matemáticamente equivalentes. </w:t>
      </w:r>
    </w:p>
    <w:p w:rsidR="00980532" w:rsidRPr="00AC4F4E" w:rsidRDefault="00980532" w:rsidP="00D02DF3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AC4F4E">
        <w:rPr>
          <w:sz w:val="22"/>
          <w:szCs w:val="22"/>
        </w:rPr>
        <w:t>El curso requiere el aprendizaje de los conceptos teóricos que subyacen a los modelos y teorías así como el aprendizaje de los procedimientos prácticos que permiten su aplicación</w:t>
      </w:r>
      <w:r w:rsidR="004F79AF">
        <w:rPr>
          <w:sz w:val="22"/>
          <w:szCs w:val="22"/>
        </w:rPr>
        <w:t xml:space="preserve"> a distintos ámbitos como el de la educación, la salud, etc</w:t>
      </w:r>
      <w:r w:rsidRPr="00AC4F4E">
        <w:rPr>
          <w:sz w:val="22"/>
          <w:szCs w:val="22"/>
        </w:rPr>
        <w:t>. Los modelos TRI-AFI y los conceptos relativos a su estimación y contraste se explica</w:t>
      </w:r>
      <w:r w:rsidR="007C184A" w:rsidRPr="00AC4F4E">
        <w:rPr>
          <w:sz w:val="22"/>
          <w:szCs w:val="22"/>
        </w:rPr>
        <w:t>rán mediante clases magistrales</w:t>
      </w:r>
      <w:r w:rsidRPr="00AC4F4E">
        <w:rPr>
          <w:sz w:val="22"/>
          <w:szCs w:val="22"/>
        </w:rPr>
        <w:t xml:space="preserve"> para</w:t>
      </w:r>
      <w:r w:rsidR="007C184A" w:rsidRPr="00AC4F4E">
        <w:rPr>
          <w:sz w:val="22"/>
          <w:szCs w:val="22"/>
        </w:rPr>
        <w:t>,</w:t>
      </w:r>
      <w:r w:rsidRPr="00AC4F4E">
        <w:rPr>
          <w:sz w:val="22"/>
          <w:szCs w:val="22"/>
        </w:rPr>
        <w:t xml:space="preserve"> posteriormente</w:t>
      </w:r>
      <w:r w:rsidR="007C184A" w:rsidRPr="00AC4F4E">
        <w:rPr>
          <w:sz w:val="22"/>
          <w:szCs w:val="22"/>
        </w:rPr>
        <w:t>,</w:t>
      </w:r>
      <w:r w:rsidRPr="00AC4F4E">
        <w:rPr>
          <w:sz w:val="22"/>
          <w:szCs w:val="22"/>
        </w:rPr>
        <w:t xml:space="preserve"> en las sesiones prácticas de la asignatura poderlos aplicar utilizando distintos programas informáticos. El estudiante deberá saber cuáles son los principales modelos de la TRI-AFI, la forma de estimarlos y valorar la bondad de ajuste, así como la in</w:t>
      </w:r>
      <w:r w:rsidR="00B42191" w:rsidRPr="00AC4F4E">
        <w:rPr>
          <w:sz w:val="22"/>
          <w:szCs w:val="22"/>
        </w:rPr>
        <w:t>terpretación de los resultados.</w:t>
      </w:r>
    </w:p>
    <w:p w:rsidR="00980532" w:rsidRPr="00AC4F4E" w:rsidRDefault="00980532" w:rsidP="00D02DF3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AC4F4E">
        <w:rPr>
          <w:sz w:val="22"/>
          <w:szCs w:val="22"/>
        </w:rPr>
        <w:t>Con la realización de este curso el estudiante ha de ser capaz de:</w:t>
      </w:r>
    </w:p>
    <w:p w:rsidR="00980532" w:rsidRPr="00AC4F4E" w:rsidRDefault="00980532" w:rsidP="009A3E34">
      <w:pPr>
        <w:numPr>
          <w:ilvl w:val="0"/>
          <w:numId w:val="1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38" w:hanging="181"/>
        <w:rPr>
          <w:sz w:val="22"/>
          <w:szCs w:val="22"/>
        </w:rPr>
      </w:pPr>
      <w:r w:rsidRPr="00AC4F4E">
        <w:rPr>
          <w:sz w:val="22"/>
          <w:szCs w:val="22"/>
        </w:rPr>
        <w:t>Conocer los principales modelos de la TRI-AFI.</w:t>
      </w:r>
    </w:p>
    <w:p w:rsidR="00980532" w:rsidRPr="00AC4F4E" w:rsidRDefault="00980532" w:rsidP="009A3E34">
      <w:pPr>
        <w:numPr>
          <w:ilvl w:val="0"/>
          <w:numId w:val="1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38" w:hanging="181"/>
        <w:rPr>
          <w:sz w:val="22"/>
          <w:szCs w:val="22"/>
        </w:rPr>
      </w:pPr>
      <w:r w:rsidRPr="00AC4F4E">
        <w:rPr>
          <w:sz w:val="22"/>
          <w:szCs w:val="22"/>
        </w:rPr>
        <w:t>Conocer los métodos de estimación y contraste.</w:t>
      </w:r>
    </w:p>
    <w:p w:rsidR="0053042B" w:rsidRPr="004F79AF" w:rsidRDefault="00980532" w:rsidP="0053042B">
      <w:pPr>
        <w:numPr>
          <w:ilvl w:val="0"/>
          <w:numId w:val="1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38" w:hanging="181"/>
      </w:pPr>
      <w:r w:rsidRPr="004F79AF">
        <w:rPr>
          <w:sz w:val="22"/>
          <w:szCs w:val="22"/>
        </w:rPr>
        <w:t>Aplicar correctamente los programas de ordenador apropiados</w:t>
      </w:r>
      <w:r w:rsidR="009E6A8F">
        <w:rPr>
          <w:sz w:val="22"/>
          <w:szCs w:val="22"/>
        </w:rPr>
        <w:t xml:space="preserve"> (</w:t>
      </w:r>
      <w:r w:rsidR="009E6A8F">
        <w:t>R, IRTPRO, EQSIRT)</w:t>
      </w:r>
      <w:r w:rsidRPr="004F79AF">
        <w:rPr>
          <w:sz w:val="22"/>
          <w:szCs w:val="22"/>
        </w:rPr>
        <w:t xml:space="preserve"> para poder ajustar, estimar los parámetros e interpretar los resultados de la aplicación de los modelos a unos datos, bien sean estos reales o simulados.</w:t>
      </w:r>
      <w:r w:rsidR="00F54D12" w:rsidRPr="004F79AF">
        <w:rPr>
          <w:sz w:val="22"/>
          <w:szCs w:val="22"/>
        </w:rPr>
        <w:t xml:space="preserve"> </w:t>
      </w:r>
    </w:p>
    <w:p w:rsidR="004F79AF" w:rsidRDefault="004F79AF" w:rsidP="004F79AF">
      <w:pPr>
        <w:autoSpaceDE w:val="0"/>
        <w:autoSpaceDN w:val="0"/>
        <w:adjustRightInd w:val="0"/>
        <w:spacing w:before="60"/>
        <w:ind w:left="538"/>
      </w:pPr>
    </w:p>
    <w:p w:rsidR="0053042B" w:rsidRPr="00AC4F4E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AC4F4E">
        <w:rPr>
          <w:b/>
          <w:color w:val="FFFFFF"/>
        </w:rPr>
        <w:t>COMPETENCIAS DE LA ASIGNATURA</w:t>
      </w:r>
    </w:p>
    <w:p w:rsidR="0053042B" w:rsidRDefault="0053042B" w:rsidP="001872B6">
      <w:pPr>
        <w:jc w:val="both"/>
      </w:pPr>
    </w:p>
    <w:p w:rsidR="00E070BB" w:rsidRPr="00AC4F4E" w:rsidRDefault="00E070BB" w:rsidP="002876D6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AC4F4E">
        <w:rPr>
          <w:b/>
          <w:sz w:val="22"/>
          <w:szCs w:val="22"/>
        </w:rPr>
        <w:t>1. COMPETENCIAS GENERALES</w:t>
      </w:r>
      <w:r w:rsidR="004B1336" w:rsidRPr="00AC4F4E">
        <w:rPr>
          <w:b/>
          <w:sz w:val="22"/>
          <w:szCs w:val="22"/>
        </w:rPr>
        <w:t xml:space="preserve"> Y BÁSICAS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39" w:hanging="539"/>
        <w:rPr>
          <w:color w:val="000000"/>
          <w:sz w:val="22"/>
          <w:szCs w:val="22"/>
        </w:rPr>
      </w:pPr>
      <w:r w:rsidRPr="003950C2">
        <w:rPr>
          <w:b/>
          <w:color w:val="000000"/>
          <w:sz w:val="22"/>
          <w:szCs w:val="22"/>
        </w:rPr>
        <w:t>CG1</w:t>
      </w:r>
      <w:r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Pr="00AC4F4E">
        <w:rPr>
          <w:sz w:val="22"/>
          <w:szCs w:val="22"/>
        </w:rPr>
        <w:t>Aprender a aplicar los conocimientos adquiridos y a explotar su potencial para la resolución de problemas en entornos nuevos o poco conocidos dentro de contextos más amplios (o multidisciplinares).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CG2</w:t>
      </w:r>
      <w:r w:rsidR="00CF6482">
        <w:rPr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Elaborar adecuadamente y con originalidad argumentos motivados y proyectos de trabajo, redactar planes, así como formular hipótesis y conjeturas razonables en su área de especialización.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CG3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Integrar los conocimientos adecuados y enfrentarse a la complejidad de emitir juicios en función de criterios, de normas externas o de reflexiones personales justificadas.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CG4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Comunicar y presentar públicamente ideas, procedimientos o informes de investigación, así como asesorar a personas u organizaciones en el tratamiento estadístico.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CG5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Conocer los modelos, métodos y técnicas relevantes en distintas áreas de aplicación de la Estadística.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CG7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Habilidades de investigación e innovación: Capacidad para identificar y formular hipótesis o ideas innovadoras y someterlas a prueba de objetividad y coherencia.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CG8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Capacidad de toma de decisiones, de asunción de responsabilidades en entornos complejos y de liderazgo en marcos multiculturales.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CB6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Poseer y comprender conocimientos que aporten una base u oportunidad de ser originales en el desarrollo y/o aplicación de ideas, a menudo en un contexto de investigación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CB7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Que los estudiantes sepan aplicar los conocimientos adquiridos y su capacidad de resolución de problemas en entornos nuevos o poco conocidos dentro de contextos más amplios (o multidisciplinares) relacionados con su área de estudio</w:t>
      </w:r>
      <w:r w:rsidR="002D3A7C">
        <w:rPr>
          <w:color w:val="000000"/>
          <w:sz w:val="22"/>
          <w:szCs w:val="22"/>
        </w:rPr>
        <w:t>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CB8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</w:t>
      </w:r>
      <w:r w:rsidR="002D3A7C">
        <w:rPr>
          <w:color w:val="000000"/>
          <w:sz w:val="22"/>
          <w:szCs w:val="22"/>
        </w:rPr>
        <w:t>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540" w:hanging="53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lastRenderedPageBreak/>
        <w:t>CB9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Que los estudiantes sepan comunicar sus conclusiones y los conocimientos y razones últimas que las sustentan a públicos especializados y no especializados de un modo claro y sin ambigüedades</w:t>
      </w:r>
      <w:r w:rsidR="002D3A7C">
        <w:rPr>
          <w:color w:val="000000"/>
          <w:sz w:val="22"/>
          <w:szCs w:val="22"/>
        </w:rPr>
        <w:t>.</w:t>
      </w:r>
    </w:p>
    <w:p w:rsidR="003950C2" w:rsidRPr="00AC4F4E" w:rsidRDefault="003950C2" w:rsidP="0077565B">
      <w:pPr>
        <w:tabs>
          <w:tab w:val="left" w:pos="720"/>
        </w:tabs>
        <w:spacing w:before="60" w:after="60"/>
        <w:ind w:left="720" w:hanging="71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CB10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Que los estudiantes posean las habilidades de aprendizaje que les permitan continuar estudiando de un modo que habrá de ser en gran medida autodirigido o autónomo.</w:t>
      </w:r>
    </w:p>
    <w:p w:rsidR="004B1336" w:rsidRPr="00AC4F4E" w:rsidRDefault="004B1336" w:rsidP="004B1336">
      <w:pPr>
        <w:pStyle w:val="CM22"/>
        <w:spacing w:after="120"/>
        <w:rPr>
          <w:b/>
          <w:bCs/>
          <w:sz w:val="22"/>
          <w:szCs w:val="22"/>
        </w:rPr>
      </w:pPr>
    </w:p>
    <w:p w:rsidR="004B1336" w:rsidRPr="00AC4F4E" w:rsidRDefault="004B1336" w:rsidP="004B1336">
      <w:pPr>
        <w:pStyle w:val="CM22"/>
        <w:spacing w:after="120"/>
        <w:rPr>
          <w:b/>
          <w:sz w:val="22"/>
          <w:szCs w:val="22"/>
        </w:rPr>
      </w:pPr>
      <w:r w:rsidRPr="00AC4F4E">
        <w:rPr>
          <w:b/>
          <w:sz w:val="22"/>
          <w:szCs w:val="22"/>
        </w:rPr>
        <w:t xml:space="preserve">2. COMPETENCIAS ESPECÍFICAS </w:t>
      </w:r>
    </w:p>
    <w:p w:rsidR="003950C2" w:rsidRPr="00AC4F4E" w:rsidRDefault="003950C2" w:rsidP="0077565B">
      <w:pPr>
        <w:spacing w:before="60" w:after="60"/>
        <w:ind w:left="709" w:hanging="70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CE13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Manejar de forma avanzada las herramientas informáticas para el tratamiento y la representación de datos oficiales.</w:t>
      </w:r>
    </w:p>
    <w:p w:rsidR="003950C2" w:rsidRPr="00AC4F4E" w:rsidRDefault="003950C2" w:rsidP="0077565B">
      <w:pPr>
        <w:spacing w:before="60" w:after="60"/>
        <w:ind w:left="709" w:hanging="70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CE14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Estar familiarizado tanto con las técnicas estadísticas más recientes como con las tendencias de desarrollo futuro del análisis cuantitativo.</w:t>
      </w:r>
    </w:p>
    <w:p w:rsidR="003950C2" w:rsidRPr="00AC4F4E" w:rsidRDefault="003950C2" w:rsidP="0077565B">
      <w:pPr>
        <w:spacing w:before="60" w:after="60"/>
        <w:ind w:left="709" w:hanging="709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CE18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Desarrollar las capacidades necesarias para valorar, evaluar y diseñar instrumentos de medición cuantitativa.</w:t>
      </w:r>
    </w:p>
    <w:p w:rsidR="004357B5" w:rsidRDefault="004357B5" w:rsidP="004357B5">
      <w:pPr>
        <w:rPr>
          <w:b/>
          <w:sz w:val="22"/>
          <w:szCs w:val="22"/>
        </w:rPr>
      </w:pPr>
    </w:p>
    <w:p w:rsidR="004B1336" w:rsidRPr="00AC4F4E" w:rsidRDefault="00CF6CC8" w:rsidP="00CF6CC8">
      <w:pPr>
        <w:spacing w:after="120"/>
        <w:rPr>
          <w:b/>
          <w:sz w:val="22"/>
          <w:szCs w:val="22"/>
        </w:rPr>
      </w:pPr>
      <w:r w:rsidRPr="00AC4F4E">
        <w:rPr>
          <w:b/>
          <w:sz w:val="22"/>
          <w:szCs w:val="22"/>
        </w:rPr>
        <w:t>3. COMPETENCIAS TRANSVERSALES</w:t>
      </w:r>
    </w:p>
    <w:p w:rsidR="003950C2" w:rsidRPr="00AC4F4E" w:rsidRDefault="003950C2" w:rsidP="0077565B">
      <w:pPr>
        <w:spacing w:before="60" w:after="60"/>
        <w:ind w:left="540" w:hanging="540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CT1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Buscar y localizar información, utilizando para ello distintos tipos de fuentes documentales y estadísticas (bibliotecas físicas y virtuales, bases de datos, páginas webs de organismos internacionales y nacionales, públicos y privados, manuales y libros, artículos en revistas especializadas, anuarios estadísti</w:t>
      </w:r>
      <w:r w:rsidR="002D3A7C">
        <w:rPr>
          <w:color w:val="000000"/>
          <w:sz w:val="22"/>
          <w:szCs w:val="22"/>
        </w:rPr>
        <w:t>cos, etc</w:t>
      </w:r>
      <w:r w:rsidRPr="00AC4F4E">
        <w:rPr>
          <w:color w:val="000000"/>
          <w:sz w:val="22"/>
          <w:szCs w:val="22"/>
        </w:rPr>
        <w:t>.).</w:t>
      </w:r>
    </w:p>
    <w:p w:rsidR="003950C2" w:rsidRPr="00AC4F4E" w:rsidRDefault="003950C2" w:rsidP="0077565B">
      <w:pPr>
        <w:spacing w:before="60" w:after="60"/>
        <w:ind w:left="540" w:hanging="540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CT2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Aprender de forma continua, sabiendo auto-gestionar su estudio, en función de las necesidades de elaboración y análisis de la información.</w:t>
      </w:r>
    </w:p>
    <w:p w:rsidR="003950C2" w:rsidRPr="00AC4F4E" w:rsidRDefault="003950C2" w:rsidP="0077565B">
      <w:pPr>
        <w:spacing w:before="60" w:after="60"/>
        <w:ind w:left="540" w:hanging="540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CT4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Aplicar conocimientos generales a situaciones prácticas concretas, incluso en contextos de limitaciones o presión (temporales, de recursos, etc.).</w:t>
      </w:r>
    </w:p>
    <w:p w:rsidR="003950C2" w:rsidRPr="00AC4F4E" w:rsidRDefault="003950C2" w:rsidP="0077565B">
      <w:pPr>
        <w:spacing w:before="60" w:after="60"/>
        <w:ind w:left="540" w:hanging="540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CT5</w:t>
      </w:r>
      <w:r w:rsidR="00CF6482" w:rsidRPr="00CF6482"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="0077565B"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Utilizar eficientemente las tecnologías de la información y las telecomunicaciones (Internet, aplicaciones informáticas y recursos telemáticos)</w:t>
      </w:r>
      <w:r w:rsidR="00D32631">
        <w:rPr>
          <w:color w:val="000000"/>
          <w:sz w:val="22"/>
          <w:szCs w:val="22"/>
        </w:rPr>
        <w:t>.</w:t>
      </w:r>
    </w:p>
    <w:p w:rsidR="008C23E3" w:rsidRDefault="008C23E3" w:rsidP="002876D6">
      <w:pPr>
        <w:autoSpaceDE w:val="0"/>
        <w:autoSpaceDN w:val="0"/>
        <w:adjustRightInd w:val="0"/>
        <w:spacing w:after="120"/>
        <w:rPr>
          <w:b/>
        </w:rPr>
      </w:pPr>
    </w:p>
    <w:p w:rsidR="0053042B" w:rsidRPr="00AC4F4E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AC4F4E">
        <w:rPr>
          <w:b/>
          <w:color w:val="FFFFFF"/>
        </w:rPr>
        <w:t>CONTENIDOS TEMÁTICOS</w:t>
      </w:r>
    </w:p>
    <w:p w:rsidR="0053042B" w:rsidRDefault="0053042B" w:rsidP="0053042B">
      <w:pPr>
        <w:jc w:val="both"/>
        <w:rPr>
          <w:b/>
        </w:rPr>
      </w:pPr>
    </w:p>
    <w:p w:rsidR="00A2021C" w:rsidRPr="00211C15" w:rsidRDefault="00A2021C" w:rsidP="00A2021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11C15">
        <w:rPr>
          <w:sz w:val="22"/>
          <w:szCs w:val="22"/>
        </w:rPr>
        <w:t xml:space="preserve">BLOQUE 1: </w:t>
      </w:r>
      <w:r w:rsidR="00A53797">
        <w:rPr>
          <w:sz w:val="22"/>
          <w:szCs w:val="22"/>
        </w:rPr>
        <w:t>La Teoría de Respuesta al Í</w:t>
      </w:r>
      <w:r>
        <w:rPr>
          <w:sz w:val="22"/>
          <w:szCs w:val="22"/>
        </w:rPr>
        <w:t>tem (TRI):</w:t>
      </w:r>
      <w:r w:rsidRPr="00211C15">
        <w:rPr>
          <w:sz w:val="22"/>
          <w:szCs w:val="22"/>
        </w:rPr>
        <w:t xml:space="preserve"> </w:t>
      </w:r>
      <w:r>
        <w:rPr>
          <w:sz w:val="22"/>
          <w:szCs w:val="22"/>
        </w:rPr>
        <w:t>conceptos</w:t>
      </w:r>
      <w:r w:rsidRPr="00211C15">
        <w:rPr>
          <w:sz w:val="22"/>
          <w:szCs w:val="22"/>
        </w:rPr>
        <w:t xml:space="preserve"> </w:t>
      </w:r>
      <w:r w:rsidR="00A53797">
        <w:rPr>
          <w:sz w:val="22"/>
          <w:szCs w:val="22"/>
        </w:rPr>
        <w:t>y modelos básicos</w:t>
      </w:r>
      <w:r>
        <w:rPr>
          <w:sz w:val="22"/>
          <w:szCs w:val="22"/>
        </w:rPr>
        <w:t xml:space="preserve"> </w:t>
      </w:r>
    </w:p>
    <w:p w:rsidR="00A2021C" w:rsidRPr="00AC4F4E" w:rsidRDefault="00A06768" w:rsidP="00A2021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>M</w:t>
      </w:r>
      <w:r w:rsidR="00A2021C" w:rsidRPr="00AC4F4E">
        <w:rPr>
          <w:sz w:val="22"/>
          <w:szCs w:val="22"/>
        </w:rPr>
        <w:t>odelos dicotómicos: el modelo de Rasch vs los modelos lo</w:t>
      </w:r>
      <w:r w:rsidR="00A2021C">
        <w:rPr>
          <w:sz w:val="22"/>
          <w:szCs w:val="22"/>
        </w:rPr>
        <w:t>gísticos de 2 y tres parámetros</w:t>
      </w:r>
    </w:p>
    <w:p w:rsidR="00A2021C" w:rsidRDefault="00A06768" w:rsidP="00A2021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>M</w:t>
      </w:r>
      <w:r w:rsidR="00A2021C" w:rsidRPr="00C13331">
        <w:rPr>
          <w:sz w:val="22"/>
          <w:szCs w:val="22"/>
        </w:rPr>
        <w:t>odelos politómicos</w:t>
      </w:r>
      <w:r w:rsidR="00354774">
        <w:rPr>
          <w:sz w:val="22"/>
          <w:szCs w:val="22"/>
        </w:rPr>
        <w:t xml:space="preserve"> y </w:t>
      </w:r>
      <w:r w:rsidR="00A2021C" w:rsidRPr="00C13331">
        <w:rPr>
          <w:sz w:val="22"/>
          <w:szCs w:val="22"/>
        </w:rPr>
        <w:t>formato</w:t>
      </w:r>
      <w:r>
        <w:rPr>
          <w:sz w:val="22"/>
          <w:szCs w:val="22"/>
        </w:rPr>
        <w:t>s</w:t>
      </w:r>
      <w:r w:rsidR="00A2021C" w:rsidRPr="00C13331">
        <w:rPr>
          <w:sz w:val="22"/>
          <w:szCs w:val="22"/>
        </w:rPr>
        <w:t xml:space="preserve"> de respuesta tipo </w:t>
      </w:r>
      <w:r w:rsidR="00354774">
        <w:rPr>
          <w:sz w:val="22"/>
          <w:szCs w:val="22"/>
        </w:rPr>
        <w:t>L</w:t>
      </w:r>
      <w:r w:rsidR="00A2021C" w:rsidRPr="00C13331">
        <w:rPr>
          <w:sz w:val="22"/>
          <w:szCs w:val="22"/>
        </w:rPr>
        <w:t>ikert</w:t>
      </w:r>
    </w:p>
    <w:p w:rsidR="00A2021C" w:rsidRPr="00C13331" w:rsidRDefault="00A2021C" w:rsidP="00A2021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C13331">
        <w:rPr>
          <w:sz w:val="22"/>
          <w:szCs w:val="22"/>
        </w:rPr>
        <w:t>Las funciones de información</w:t>
      </w:r>
    </w:p>
    <w:p w:rsidR="00250043" w:rsidRPr="00AC4F4E" w:rsidRDefault="00250043" w:rsidP="0025004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50043" w:rsidRPr="00AC4F4E" w:rsidRDefault="00250043" w:rsidP="0025004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C4F4E">
        <w:rPr>
          <w:sz w:val="22"/>
          <w:szCs w:val="22"/>
        </w:rPr>
        <w:t xml:space="preserve">BLOQUE </w:t>
      </w:r>
      <w:r w:rsidR="003F44FD">
        <w:rPr>
          <w:sz w:val="22"/>
          <w:szCs w:val="22"/>
        </w:rPr>
        <w:t>2</w:t>
      </w:r>
      <w:r w:rsidRPr="00AC4F4E">
        <w:rPr>
          <w:sz w:val="22"/>
          <w:szCs w:val="22"/>
        </w:rPr>
        <w:t>: Estimación de parámetros</w:t>
      </w:r>
    </w:p>
    <w:p w:rsidR="00250043" w:rsidRPr="00AC4F4E" w:rsidRDefault="00250043" w:rsidP="00250043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AC4F4E">
        <w:rPr>
          <w:sz w:val="22"/>
          <w:szCs w:val="22"/>
        </w:rPr>
        <w:t>Máxima verosimilitud</w:t>
      </w:r>
    </w:p>
    <w:p w:rsidR="00250043" w:rsidRPr="00AC4F4E" w:rsidRDefault="00250043" w:rsidP="00250043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AC4F4E">
        <w:rPr>
          <w:sz w:val="22"/>
          <w:szCs w:val="22"/>
        </w:rPr>
        <w:t>Estimación bayesiana</w:t>
      </w:r>
    </w:p>
    <w:p w:rsidR="00250043" w:rsidRPr="00AC4F4E" w:rsidRDefault="00F067E6" w:rsidP="00250043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>Información completa vs i</w:t>
      </w:r>
      <w:r w:rsidR="00250043" w:rsidRPr="00AC4F4E">
        <w:rPr>
          <w:sz w:val="22"/>
          <w:szCs w:val="22"/>
        </w:rPr>
        <w:t>nformación limitada</w:t>
      </w:r>
    </w:p>
    <w:p w:rsidR="00250043" w:rsidRPr="00AC4F4E" w:rsidRDefault="00250043" w:rsidP="0025004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50043" w:rsidRPr="00AC4F4E" w:rsidRDefault="00250043" w:rsidP="0025004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C4F4E">
        <w:rPr>
          <w:sz w:val="22"/>
          <w:szCs w:val="22"/>
        </w:rPr>
        <w:t xml:space="preserve">BLOQUE </w:t>
      </w:r>
      <w:r w:rsidR="003F44FD">
        <w:rPr>
          <w:sz w:val="22"/>
          <w:szCs w:val="22"/>
        </w:rPr>
        <w:t>3</w:t>
      </w:r>
      <w:r w:rsidRPr="00AC4F4E">
        <w:rPr>
          <w:sz w:val="22"/>
          <w:szCs w:val="22"/>
        </w:rPr>
        <w:t>: TRI Multidimensional</w:t>
      </w:r>
    </w:p>
    <w:p w:rsidR="00250043" w:rsidRPr="00AC4F4E" w:rsidRDefault="00250043" w:rsidP="0025004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AC4F4E">
        <w:rPr>
          <w:sz w:val="22"/>
          <w:szCs w:val="22"/>
        </w:rPr>
        <w:t>La a</w:t>
      </w:r>
      <w:r w:rsidR="00C125D3">
        <w:rPr>
          <w:sz w:val="22"/>
          <w:szCs w:val="22"/>
        </w:rPr>
        <w:t>proximación factorial a la TRI</w:t>
      </w:r>
    </w:p>
    <w:p w:rsidR="00250043" w:rsidRPr="00AC4F4E" w:rsidRDefault="00250043" w:rsidP="0025004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AC4F4E">
        <w:rPr>
          <w:sz w:val="22"/>
          <w:szCs w:val="22"/>
        </w:rPr>
        <w:t>Modelos mul</w:t>
      </w:r>
      <w:r w:rsidR="00DC61F1">
        <w:rPr>
          <w:sz w:val="22"/>
          <w:szCs w:val="22"/>
        </w:rPr>
        <w:t>ti</w:t>
      </w:r>
      <w:r w:rsidRPr="00AC4F4E">
        <w:rPr>
          <w:sz w:val="22"/>
          <w:szCs w:val="22"/>
        </w:rPr>
        <w:t>dimensionales para ítems dicotómicos</w:t>
      </w:r>
    </w:p>
    <w:p w:rsidR="00250043" w:rsidRPr="00AC4F4E" w:rsidRDefault="00250043" w:rsidP="00250043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AC4F4E">
        <w:rPr>
          <w:sz w:val="22"/>
          <w:szCs w:val="22"/>
        </w:rPr>
        <w:t>Modelos mul</w:t>
      </w:r>
      <w:r w:rsidR="00DC61F1">
        <w:rPr>
          <w:sz w:val="22"/>
          <w:szCs w:val="22"/>
        </w:rPr>
        <w:t>ti</w:t>
      </w:r>
      <w:r w:rsidRPr="00AC4F4E">
        <w:rPr>
          <w:sz w:val="22"/>
          <w:szCs w:val="22"/>
        </w:rPr>
        <w:t>dimensionales para ítems politómicos</w:t>
      </w:r>
    </w:p>
    <w:p w:rsidR="00250043" w:rsidRDefault="00250043" w:rsidP="0053042B">
      <w:pPr>
        <w:ind w:left="360"/>
        <w:jc w:val="both"/>
        <w:rPr>
          <w:rFonts w:ascii="Arial Narrow" w:hAnsi="Arial Narrow" w:cs="Arial"/>
          <w:u w:val="single"/>
        </w:rPr>
      </w:pPr>
    </w:p>
    <w:p w:rsidR="00250043" w:rsidRDefault="00F067E6" w:rsidP="0090754A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:rsidR="0053042B" w:rsidRPr="00AC4F4E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AC4F4E">
        <w:rPr>
          <w:b/>
          <w:color w:val="FFFFFF"/>
        </w:rPr>
        <w:lastRenderedPageBreak/>
        <w:t>MATERIAL BIBLIOGRÁFICO Y OTROS RECURSOS DIDÁCTICOS</w:t>
      </w:r>
    </w:p>
    <w:p w:rsidR="00DD0902" w:rsidRDefault="00DD0902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042B" w:rsidRPr="00D32CA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F067E6" w:rsidRDefault="0053042B" w:rsidP="0053042B">
            <w:pPr>
              <w:spacing w:before="240" w:after="240" w:line="240" w:lineRule="exact"/>
              <w:jc w:val="center"/>
              <w:rPr>
                <w:b/>
                <w:color w:val="000080"/>
                <w:sz w:val="22"/>
                <w:szCs w:val="22"/>
              </w:rPr>
            </w:pPr>
            <w:r w:rsidRPr="00F067E6">
              <w:rPr>
                <w:b/>
                <w:color w:val="000080"/>
                <w:sz w:val="22"/>
                <w:szCs w:val="22"/>
              </w:rPr>
              <w:t xml:space="preserve">Bibliografía básica </w:t>
            </w:r>
          </w:p>
        </w:tc>
      </w:tr>
      <w:tr w:rsidR="0053042B" w:rsidRPr="00817A08" w:rsidTr="00F067E6">
        <w:trPr>
          <w:trHeight w:val="1583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94992" w:rsidRPr="00F067E6" w:rsidRDefault="00F94992" w:rsidP="00F067E6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  <w:p w:rsidR="00905754" w:rsidRPr="00817A08" w:rsidRDefault="00905754" w:rsidP="00F067E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17A08">
              <w:rPr>
                <w:sz w:val="22"/>
                <w:szCs w:val="22"/>
                <w:lang w:val="en-US"/>
              </w:rPr>
              <w:t>De Ayala R. D. (2009</w:t>
            </w:r>
            <w:r w:rsidRPr="00817A08">
              <w:rPr>
                <w:i/>
                <w:sz w:val="22"/>
                <w:szCs w:val="22"/>
                <w:lang w:val="en-US"/>
              </w:rPr>
              <w:t>). The theory and practice of Item Response Theory</w:t>
            </w:r>
            <w:r w:rsidRPr="00817A08">
              <w:rPr>
                <w:sz w:val="22"/>
                <w:szCs w:val="22"/>
                <w:lang w:val="en-US"/>
              </w:rPr>
              <w:t>. New</w:t>
            </w:r>
          </w:p>
          <w:p w:rsidR="00905754" w:rsidRPr="00817A08" w:rsidRDefault="00905754" w:rsidP="00F067E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17A08">
              <w:rPr>
                <w:sz w:val="22"/>
                <w:szCs w:val="22"/>
                <w:lang w:val="en-US"/>
              </w:rPr>
              <w:t>York: The Guilford Press.</w:t>
            </w:r>
          </w:p>
          <w:p w:rsidR="00905754" w:rsidRPr="00817A08" w:rsidRDefault="00905754" w:rsidP="00F067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CF4821" w:rsidRPr="00A53797" w:rsidRDefault="00CF4821" w:rsidP="00F067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17A0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McDonald, R. P. (1999). </w:t>
            </w:r>
            <w:r w:rsidRPr="00817A08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Test theory: a unified treatment</w:t>
            </w:r>
            <w:r w:rsidRPr="00817A0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A5379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Mahwah (NJ): LEA.</w:t>
            </w:r>
          </w:p>
          <w:p w:rsidR="00817A08" w:rsidRPr="00A53797" w:rsidRDefault="00817A08" w:rsidP="00F067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817A08" w:rsidRPr="00817A08" w:rsidRDefault="00817A08" w:rsidP="00817A08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817A08">
              <w:rPr>
                <w:sz w:val="22"/>
                <w:szCs w:val="22"/>
                <w:lang w:val="en-US"/>
              </w:rPr>
              <w:t xml:space="preserve">Ostini, R. &amp; Nering, M. L. (2010). </w:t>
            </w:r>
            <w:r w:rsidRPr="00817A08">
              <w:rPr>
                <w:i/>
                <w:sz w:val="22"/>
                <w:szCs w:val="22"/>
                <w:lang w:val="en-US"/>
              </w:rPr>
              <w:t>Handbook of Polytomous item response theory models</w:t>
            </w:r>
            <w:r w:rsidRPr="00817A08">
              <w:rPr>
                <w:sz w:val="22"/>
                <w:szCs w:val="22"/>
                <w:lang w:val="en-US"/>
              </w:rPr>
              <w:t>. London: Taylor &amp; Francis Group.</w:t>
            </w:r>
          </w:p>
          <w:p w:rsidR="00817A08" w:rsidRPr="00817A08" w:rsidRDefault="00817A08" w:rsidP="00F067E6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lang w:val="en-US"/>
              </w:rPr>
            </w:pPr>
          </w:p>
          <w:p w:rsidR="00817A08" w:rsidRPr="00817A08" w:rsidRDefault="00817A08" w:rsidP="00F067E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17A08">
              <w:rPr>
                <w:color w:val="222222"/>
                <w:sz w:val="22"/>
                <w:szCs w:val="22"/>
                <w:lang w:val="en-US"/>
              </w:rPr>
              <w:t xml:space="preserve">Reise, S. P., &amp; Revicki, D. A. (2014). </w:t>
            </w:r>
            <w:r w:rsidRPr="00817A08">
              <w:rPr>
                <w:i/>
                <w:iCs/>
                <w:color w:val="222222"/>
                <w:sz w:val="22"/>
                <w:szCs w:val="22"/>
                <w:lang w:val="en-US"/>
              </w:rPr>
              <w:t>Handbook of item response theory modeling: Applications to typical performance assessment</w:t>
            </w:r>
            <w:r w:rsidRPr="00817A08">
              <w:rPr>
                <w:color w:val="222222"/>
                <w:sz w:val="22"/>
                <w:szCs w:val="22"/>
                <w:lang w:val="en-US"/>
              </w:rPr>
              <w:t xml:space="preserve">. </w:t>
            </w:r>
            <w:r w:rsidR="00A06768">
              <w:rPr>
                <w:color w:val="222222"/>
                <w:sz w:val="22"/>
                <w:szCs w:val="22"/>
                <w:lang w:val="en-US"/>
              </w:rPr>
              <w:t xml:space="preserve">London: </w:t>
            </w:r>
            <w:r w:rsidRPr="00A06768">
              <w:rPr>
                <w:color w:val="222222"/>
                <w:sz w:val="22"/>
                <w:szCs w:val="22"/>
                <w:lang w:val="en-US"/>
              </w:rPr>
              <w:t>Routledge</w:t>
            </w:r>
          </w:p>
          <w:p w:rsidR="001E018C" w:rsidRPr="00F067E6" w:rsidRDefault="001E018C" w:rsidP="00F067E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53042B" w:rsidRPr="00D32CA6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F067E6" w:rsidRDefault="0053042B" w:rsidP="0053042B">
            <w:pPr>
              <w:rPr>
                <w:b/>
                <w:color w:val="000080"/>
                <w:sz w:val="22"/>
                <w:szCs w:val="22"/>
                <w:lang w:val="en-US"/>
              </w:rPr>
            </w:pPr>
          </w:p>
          <w:p w:rsidR="0053042B" w:rsidRPr="00F067E6" w:rsidRDefault="0053042B" w:rsidP="0053042B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067E6">
              <w:rPr>
                <w:b/>
                <w:color w:val="000080"/>
                <w:sz w:val="22"/>
                <w:szCs w:val="22"/>
              </w:rPr>
              <w:t>Bibliografía complementaria</w:t>
            </w:r>
          </w:p>
        </w:tc>
      </w:tr>
      <w:tr w:rsidR="0053042B" w:rsidRPr="00DD0902">
        <w:trPr>
          <w:trHeight w:val="104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196C" w:rsidRDefault="00BE196C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3F44FD" w:rsidRPr="00BE196C" w:rsidRDefault="00A53797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Asún, R. A., Rodrígue</w:t>
            </w:r>
            <w:r w:rsidR="003F44FD" w:rsidRPr="00BE196C">
              <w:rPr>
                <w:color w:val="222222"/>
                <w:sz w:val="22"/>
                <w:szCs w:val="22"/>
                <w:shd w:val="clear" w:color="auto" w:fill="FFFFFF"/>
              </w:rPr>
              <w:t xml:space="preserve">z-Navarro, K., &amp; Alvarado, J. M. (2016). </w:t>
            </w:r>
            <w:r w:rsidR="003F44FD"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Developing Multidimensional Likert Scales Using Item Factor Analysis The Case of Four-point Items.</w:t>
            </w:r>
            <w:r w:rsidR="003F44FD"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3F44FD"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Sociological Methods &amp; Research</w:t>
            </w:r>
            <w:r w:rsidR="003F44FD"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3F44FD"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3F44FD"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45</w:t>
            </w:r>
            <w:r w:rsidR="003F44FD"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(1), 109-133.</w:t>
            </w: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Embretson, S. E., &amp; Reise, S. P. (20</w:t>
            </w:r>
            <w:r w:rsidR="00905754"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00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).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Item response theory</w:t>
            </w:r>
            <w:r w:rsidR="00905754"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for psychologist</w:t>
            </w:r>
            <w:r w:rsidR="00905754" w:rsidRPr="00BE196C">
              <w:rPr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F1794" w:rsidRPr="00BE196C">
              <w:rPr>
                <w:color w:val="333333"/>
                <w:sz w:val="22"/>
                <w:szCs w:val="22"/>
              </w:rPr>
              <w:t>Philadelphia</w:t>
            </w:r>
            <w:r w:rsidR="00BE196C" w:rsidRPr="00BE196C">
              <w:rPr>
                <w:color w:val="333333"/>
                <w:sz w:val="22"/>
                <w:szCs w:val="22"/>
              </w:rPr>
              <w:t xml:space="preserve">: 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Psychology Press.</w:t>
            </w: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Forero, C. G., &amp; Maydeu-Olivares, A. (2009). Estimation of IRT graded response models: limited versus full information methods.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Psychological Methods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14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(3), 275.</w:t>
            </w: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BE196C">
              <w:rPr>
                <w:sz w:val="22"/>
                <w:szCs w:val="22"/>
                <w:lang w:val="en-US"/>
              </w:rPr>
              <w:t xml:space="preserve">Hambleton, R.K., Swaminathan, H. y Rogers, H.J. (1991). </w:t>
            </w:r>
            <w:r w:rsidRPr="00BE196C">
              <w:rPr>
                <w:i/>
                <w:sz w:val="22"/>
                <w:szCs w:val="22"/>
                <w:lang w:val="en-US"/>
              </w:rPr>
              <w:t>Fundamentals of Item</w:t>
            </w:r>
            <w:r w:rsidR="00F067E6" w:rsidRPr="00BE196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E196C">
              <w:rPr>
                <w:i/>
                <w:sz w:val="22"/>
                <w:szCs w:val="22"/>
                <w:lang w:val="en-US"/>
              </w:rPr>
              <w:t>Response Theory</w:t>
            </w:r>
            <w:r w:rsidRPr="00BE196C">
              <w:rPr>
                <w:sz w:val="22"/>
                <w:szCs w:val="22"/>
                <w:lang w:val="en-US"/>
              </w:rPr>
              <w:t>. Newbury Park: Sage.</w:t>
            </w: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Lord, F. M. (1980).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Applications of item response theory to practical testing problems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="00BE196C" w:rsidRPr="00A53797">
              <w:rPr>
                <w:color w:val="222222"/>
                <w:sz w:val="22"/>
                <w:szCs w:val="22"/>
                <w:shd w:val="clear" w:color="auto" w:fill="FFFFFF"/>
              </w:rPr>
              <w:t>Hillsdale, NJ: LEA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BE196C" w:rsidRPr="00BE196C" w:rsidRDefault="00BE196C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905754" w:rsidRPr="00BE196C" w:rsidRDefault="00905754" w:rsidP="0090575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E196C">
              <w:rPr>
                <w:color w:val="222222"/>
                <w:sz w:val="22"/>
                <w:szCs w:val="22"/>
                <w:shd w:val="clear" w:color="auto" w:fill="FFFFFF"/>
              </w:rPr>
              <w:t>Martínez Arias, R., Hernández Lloreda, M. V. y Hernández Lloreda, M. J. (2006/2014).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E196C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Psicometría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BE196C">
              <w:rPr>
                <w:color w:val="222222"/>
                <w:sz w:val="22"/>
                <w:szCs w:val="22"/>
                <w:shd w:val="clear" w:color="auto" w:fill="FFFFFF"/>
              </w:rPr>
              <w:t xml:space="preserve"> Madrid: </w:t>
            </w:r>
            <w:r w:rsidRPr="00BE196C">
              <w:rPr>
                <w:color w:val="222222"/>
                <w:sz w:val="22"/>
                <w:szCs w:val="22"/>
                <w:shd w:val="clear" w:color="auto" w:fill="FFFFFF"/>
              </w:rPr>
              <w:t>Alianza Editorial.</w:t>
            </w:r>
          </w:p>
          <w:p w:rsidR="00905754" w:rsidRPr="00BE196C" w:rsidRDefault="00905754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</w:pPr>
            <w:r w:rsidRPr="00BE196C">
              <w:rPr>
                <w:color w:val="222222"/>
                <w:sz w:val="22"/>
                <w:szCs w:val="22"/>
                <w:shd w:val="clear" w:color="auto" w:fill="FFFFFF"/>
              </w:rPr>
              <w:t>Santisteban, C. (2009).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E196C">
              <w:rPr>
                <w:rStyle w:val="apple-converted-space"/>
                <w:i/>
                <w:color w:val="222222"/>
                <w:sz w:val="22"/>
                <w:szCs w:val="22"/>
                <w:shd w:val="clear" w:color="auto" w:fill="FFFFFF"/>
              </w:rPr>
              <w:t>Principios de Psicometría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 xml:space="preserve">Madrid: </w:t>
            </w:r>
            <w:r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Síntesis</w:t>
            </w:r>
            <w:r w:rsidR="00F067E6" w:rsidRPr="00BE196C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905754" w:rsidRPr="00BE196C" w:rsidRDefault="00905754" w:rsidP="00C5231B">
            <w:pPr>
              <w:autoSpaceDE w:val="0"/>
              <w:autoSpaceDN w:val="0"/>
              <w:adjustRightInd w:val="0"/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</w:pPr>
          </w:p>
          <w:p w:rsidR="00905754" w:rsidRPr="00BE196C" w:rsidRDefault="00905754" w:rsidP="009057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96C">
              <w:rPr>
                <w:color w:val="222222"/>
                <w:sz w:val="22"/>
                <w:szCs w:val="22"/>
              </w:rPr>
              <w:t xml:space="preserve">Santisteban, C., y Alvarado, J. M. (2001). </w:t>
            </w:r>
            <w:r w:rsidRPr="00BE196C">
              <w:rPr>
                <w:i/>
                <w:color w:val="222222"/>
                <w:sz w:val="22"/>
                <w:szCs w:val="22"/>
              </w:rPr>
              <w:t>Modelos psicométricos</w:t>
            </w:r>
            <w:r w:rsidRPr="00BE196C">
              <w:rPr>
                <w:color w:val="222222"/>
                <w:sz w:val="22"/>
                <w:szCs w:val="22"/>
              </w:rPr>
              <w:t xml:space="preserve">. </w:t>
            </w:r>
            <w:r w:rsidRPr="00BE196C">
              <w:rPr>
                <w:iCs/>
                <w:color w:val="222222"/>
                <w:sz w:val="22"/>
                <w:szCs w:val="22"/>
              </w:rPr>
              <w:t>Madrid: UNED</w:t>
            </w:r>
            <w:r w:rsidRPr="00BE196C">
              <w:rPr>
                <w:color w:val="222222"/>
                <w:sz w:val="22"/>
                <w:szCs w:val="22"/>
              </w:rPr>
              <w:t>.</w:t>
            </w: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</w:rPr>
            </w:pPr>
          </w:p>
          <w:p w:rsidR="00C5231B" w:rsidRPr="00BE196C" w:rsidRDefault="00C5231B" w:rsidP="00C5231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BE196C">
              <w:rPr>
                <w:sz w:val="22"/>
                <w:szCs w:val="22"/>
              </w:rPr>
              <w:t xml:space="preserve">Van der Linden W. J. y Hambleton, R. K. (1997). </w:t>
            </w:r>
            <w:r w:rsidRPr="00BE196C">
              <w:rPr>
                <w:i/>
                <w:sz w:val="22"/>
                <w:szCs w:val="22"/>
                <w:lang w:val="en-US"/>
              </w:rPr>
              <w:t>Handbook of Modern Item</w:t>
            </w:r>
            <w:r w:rsidR="00F067E6" w:rsidRPr="00BE196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E196C">
              <w:rPr>
                <w:i/>
                <w:sz w:val="22"/>
                <w:szCs w:val="22"/>
                <w:lang w:val="en-US"/>
              </w:rPr>
              <w:t>Response Theory</w:t>
            </w:r>
            <w:r w:rsidRPr="00BE196C">
              <w:rPr>
                <w:sz w:val="22"/>
                <w:szCs w:val="22"/>
                <w:lang w:val="en-US"/>
              </w:rPr>
              <w:t>. New York: Springer.</w:t>
            </w:r>
          </w:p>
          <w:p w:rsidR="0053042B" w:rsidRPr="00F067E6" w:rsidRDefault="0053042B" w:rsidP="0053042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53042B" w:rsidRPr="00D32CA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F067E6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231F20"/>
                <w:sz w:val="22"/>
                <w:szCs w:val="22"/>
              </w:rPr>
            </w:pPr>
            <w:r w:rsidRPr="00F067E6">
              <w:rPr>
                <w:b/>
                <w:color w:val="000080"/>
                <w:sz w:val="22"/>
                <w:szCs w:val="22"/>
              </w:rPr>
              <w:t xml:space="preserve">Otros recursos </w:t>
            </w:r>
          </w:p>
        </w:tc>
      </w:tr>
      <w:tr w:rsidR="00177326" w:rsidRPr="00177326">
        <w:trPr>
          <w:trHeight w:val="103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77326" w:rsidRPr="00F067E6" w:rsidRDefault="00177326" w:rsidP="00177326">
            <w:pPr>
              <w:spacing w:before="120" w:line="240" w:lineRule="exact"/>
              <w:rPr>
                <w:sz w:val="22"/>
                <w:szCs w:val="22"/>
              </w:rPr>
            </w:pPr>
            <w:r w:rsidRPr="00F067E6">
              <w:rPr>
                <w:sz w:val="22"/>
                <w:szCs w:val="22"/>
              </w:rPr>
              <w:t xml:space="preserve">https://cran.r-project.org/ </w:t>
            </w:r>
          </w:p>
          <w:p w:rsidR="0053042B" w:rsidRPr="00F067E6" w:rsidRDefault="00783D13" w:rsidP="00E070BB">
            <w:pPr>
              <w:spacing w:before="120" w:line="240" w:lineRule="exact"/>
              <w:rPr>
                <w:sz w:val="22"/>
                <w:szCs w:val="22"/>
              </w:rPr>
            </w:pPr>
            <w:r w:rsidRPr="00F067E6">
              <w:rPr>
                <w:sz w:val="22"/>
                <w:szCs w:val="22"/>
              </w:rPr>
              <w:t xml:space="preserve">Se trabajará </w:t>
            </w:r>
            <w:r w:rsidR="00177326" w:rsidRPr="00F067E6">
              <w:rPr>
                <w:sz w:val="22"/>
                <w:szCs w:val="22"/>
              </w:rPr>
              <w:t xml:space="preserve">preferentemente </w:t>
            </w:r>
            <w:r w:rsidRPr="00F067E6">
              <w:rPr>
                <w:sz w:val="22"/>
                <w:szCs w:val="22"/>
              </w:rPr>
              <w:t xml:space="preserve">en R para la simulación de datos, la estimación de los modelos y valoración de los índices de ajuste. </w:t>
            </w:r>
          </w:p>
        </w:tc>
      </w:tr>
    </w:tbl>
    <w:p w:rsidR="0053042B" w:rsidRDefault="00724303" w:rsidP="0053042B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:rsidR="0053042B" w:rsidRPr="00724303" w:rsidRDefault="0053042B" w:rsidP="0053042B">
      <w:pPr>
        <w:shd w:val="clear" w:color="auto" w:fill="006699"/>
        <w:jc w:val="center"/>
        <w:rPr>
          <w:b/>
          <w:color w:val="FFFFFF"/>
          <w:sz w:val="22"/>
          <w:szCs w:val="22"/>
        </w:rPr>
      </w:pPr>
      <w:r w:rsidRPr="00724303">
        <w:rPr>
          <w:b/>
          <w:color w:val="FFFFFF"/>
          <w:sz w:val="22"/>
          <w:szCs w:val="22"/>
        </w:rPr>
        <w:lastRenderedPageBreak/>
        <w:t>GESTIÓN DEL PROCESO DE APRENDIZAJE</w:t>
      </w:r>
    </w:p>
    <w:p w:rsidR="0053042B" w:rsidRPr="00724303" w:rsidRDefault="0053042B" w:rsidP="0053042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724303" w:rsidTr="00724303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:rsidR="0053042B" w:rsidRPr="00724303" w:rsidRDefault="0053042B" w:rsidP="00724303">
            <w:pPr>
              <w:spacing w:before="120" w:after="120"/>
              <w:jc w:val="center"/>
              <w:rPr>
                <w:color w:val="000080"/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ACTIVIDADES PRESENCIALES DE ALUMNOS/AS Y PROFESORES/AS</w:t>
            </w:r>
          </w:p>
        </w:tc>
      </w:tr>
      <w:tr w:rsidR="0053042B" w:rsidRPr="00724303" w:rsidTr="00052E89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53042B" w:rsidRPr="001542D0" w:rsidRDefault="0053042B" w:rsidP="00724303">
            <w:pPr>
              <w:spacing w:before="60" w:after="6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auto"/>
            </w:tcBorders>
            <w:shd w:val="clear" w:color="auto" w:fill="CCECFF"/>
            <w:vAlign w:val="center"/>
          </w:tcPr>
          <w:p w:rsidR="0053042B" w:rsidRPr="00724303" w:rsidRDefault="0053042B" w:rsidP="007243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Horas previstas</w:t>
            </w:r>
          </w:p>
        </w:tc>
      </w:tr>
      <w:tr w:rsidR="0053042B" w:rsidRPr="00724303" w:rsidTr="00052E89">
        <w:trPr>
          <w:trHeight w:val="207"/>
        </w:trPr>
        <w:tc>
          <w:tcPr>
            <w:tcW w:w="3646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5D3C39" w:rsidRDefault="0053042B" w:rsidP="00724303">
            <w:pPr>
              <w:spacing w:before="60" w:after="60"/>
              <w:rPr>
                <w:sz w:val="22"/>
                <w:szCs w:val="22"/>
              </w:rPr>
            </w:pPr>
            <w:r w:rsidRPr="005D3C39">
              <w:rPr>
                <w:sz w:val="22"/>
                <w:szCs w:val="22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724303" w:rsidRDefault="006113B2" w:rsidP="003F44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1</w:t>
            </w:r>
            <w:r w:rsidR="003F44FD">
              <w:rPr>
                <w:sz w:val="22"/>
                <w:szCs w:val="22"/>
              </w:rPr>
              <w:t>2</w:t>
            </w:r>
          </w:p>
        </w:tc>
      </w:tr>
      <w:tr w:rsidR="0053042B" w:rsidRPr="00724303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5D3C39" w:rsidRDefault="0053042B" w:rsidP="00724303">
            <w:pPr>
              <w:spacing w:before="60" w:after="60"/>
              <w:rPr>
                <w:sz w:val="22"/>
                <w:szCs w:val="22"/>
              </w:rPr>
            </w:pPr>
            <w:r w:rsidRPr="005D3C39">
              <w:rPr>
                <w:sz w:val="22"/>
                <w:szCs w:val="22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724303" w:rsidRDefault="006113B2" w:rsidP="003F44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1</w:t>
            </w:r>
            <w:r w:rsidR="003F44FD">
              <w:rPr>
                <w:sz w:val="22"/>
                <w:szCs w:val="22"/>
              </w:rPr>
              <w:t>2</w:t>
            </w:r>
          </w:p>
        </w:tc>
      </w:tr>
      <w:tr w:rsidR="0053042B" w:rsidRPr="00724303" w:rsidTr="00052E89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53042B" w:rsidRPr="005D3C39" w:rsidRDefault="0053042B" w:rsidP="00724303">
            <w:pPr>
              <w:spacing w:before="60" w:after="60"/>
              <w:rPr>
                <w:sz w:val="22"/>
                <w:szCs w:val="22"/>
              </w:rPr>
            </w:pPr>
            <w:r w:rsidRPr="005D3C39">
              <w:rPr>
                <w:sz w:val="22"/>
                <w:szCs w:val="22"/>
              </w:rPr>
              <w:t>Presentaciones 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53042B" w:rsidRPr="00724303" w:rsidRDefault="003F44FD" w:rsidP="003F44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3042B" w:rsidRPr="00724303" w:rsidTr="00052E89">
        <w:trPr>
          <w:trHeight w:val="420"/>
        </w:trPr>
        <w:tc>
          <w:tcPr>
            <w:tcW w:w="3646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53042B" w:rsidRPr="003F44FD" w:rsidRDefault="0053042B" w:rsidP="00724303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3F44FD">
              <w:rPr>
                <w:b/>
                <w:sz w:val="22"/>
                <w:szCs w:val="22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53042B" w:rsidRPr="00724303" w:rsidRDefault="006113B2" w:rsidP="007243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30</w:t>
            </w:r>
          </w:p>
        </w:tc>
      </w:tr>
    </w:tbl>
    <w:p w:rsidR="0053042B" w:rsidRPr="00724303" w:rsidRDefault="0053042B" w:rsidP="0053042B">
      <w:pPr>
        <w:rPr>
          <w:sz w:val="22"/>
          <w:szCs w:val="22"/>
        </w:rPr>
      </w:pPr>
    </w:p>
    <w:p w:rsidR="0053042B" w:rsidRPr="00724303" w:rsidRDefault="0053042B" w:rsidP="0053042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724303" w:rsidTr="004E6A9C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:rsidR="0053042B" w:rsidRPr="00724303" w:rsidRDefault="0053042B" w:rsidP="0072430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ACTIVIDADES DE TRABAJO AUTÓNOMO DE LOS/AS ALUMNOS/AS</w:t>
            </w:r>
          </w:p>
        </w:tc>
      </w:tr>
      <w:tr w:rsidR="0053042B" w:rsidRPr="00724303" w:rsidTr="00052E89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53042B" w:rsidRPr="001542D0" w:rsidRDefault="0053042B" w:rsidP="00724303">
            <w:pPr>
              <w:spacing w:before="60" w:after="6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auto"/>
            </w:tcBorders>
            <w:shd w:val="clear" w:color="auto" w:fill="CCECFF"/>
            <w:vAlign w:val="center"/>
          </w:tcPr>
          <w:p w:rsidR="0053042B" w:rsidRPr="00724303" w:rsidRDefault="0053042B" w:rsidP="007243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Horas previstas</w:t>
            </w:r>
          </w:p>
        </w:tc>
      </w:tr>
      <w:tr w:rsidR="0053042B" w:rsidRPr="00724303" w:rsidTr="00052E89">
        <w:trPr>
          <w:trHeight w:val="207"/>
        </w:trPr>
        <w:tc>
          <w:tcPr>
            <w:tcW w:w="3646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724303" w:rsidRDefault="00403521" w:rsidP="00EE686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de artículos de investigación para exponer y entregar en relación con los contenidos de las clases teóricas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3042B" w:rsidRPr="00724303" w:rsidRDefault="00403521" w:rsidP="00EE68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403521" w:rsidRPr="00724303" w:rsidTr="00052E89">
        <w:trPr>
          <w:trHeight w:val="207"/>
        </w:trPr>
        <w:tc>
          <w:tcPr>
            <w:tcW w:w="3646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03521" w:rsidRDefault="00403521" w:rsidP="00EE686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Realización de informes con datos simulados y reales en relación con las clases de prácticas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03521" w:rsidRDefault="00403521" w:rsidP="00EE68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3042B" w:rsidRPr="00724303" w:rsidTr="00052E89">
        <w:trPr>
          <w:trHeight w:val="420"/>
        </w:trPr>
        <w:tc>
          <w:tcPr>
            <w:tcW w:w="3646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53042B" w:rsidRPr="003F44FD" w:rsidRDefault="0053042B" w:rsidP="00724303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3F44FD">
              <w:rPr>
                <w:b/>
                <w:sz w:val="22"/>
                <w:szCs w:val="22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53042B" w:rsidRPr="00724303" w:rsidRDefault="006113B2" w:rsidP="007243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70</w:t>
            </w:r>
          </w:p>
        </w:tc>
      </w:tr>
    </w:tbl>
    <w:p w:rsidR="0053042B" w:rsidRDefault="0053042B" w:rsidP="0053042B"/>
    <w:p w:rsidR="0053042B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AC4F4E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AC4F4E">
        <w:rPr>
          <w:b/>
          <w:color w:val="FFFFFF"/>
        </w:rPr>
        <w:t>EVALUACIÓN (detallar % de la nota según las actividades)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53042B" w:rsidRPr="00724303" w:rsidTr="00C14553">
        <w:trPr>
          <w:trHeight w:val="345"/>
        </w:trPr>
        <w:tc>
          <w:tcPr>
            <w:tcW w:w="3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53042B" w:rsidRPr="001542D0" w:rsidRDefault="0053042B" w:rsidP="00EE686D">
            <w:pPr>
              <w:spacing w:before="120" w:after="120" w:line="24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AA034D">
              <w:rPr>
                <w:b/>
                <w:sz w:val="22"/>
                <w:szCs w:val="22"/>
              </w:rPr>
              <w:t>Actividades que serán evaluadas</w:t>
            </w:r>
            <w:r w:rsidRPr="001542D0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724303" w:rsidRDefault="0053042B" w:rsidP="0053042B">
            <w:pPr>
              <w:spacing w:before="120" w:after="120" w:line="240" w:lineRule="exact"/>
              <w:jc w:val="center"/>
              <w:rPr>
                <w:b/>
                <w:color w:val="000080"/>
                <w:sz w:val="22"/>
                <w:szCs w:val="22"/>
              </w:rPr>
            </w:pPr>
            <w:r w:rsidRPr="00724303">
              <w:rPr>
                <w:b/>
                <w:color w:val="000080"/>
                <w:sz w:val="22"/>
                <w:szCs w:val="22"/>
              </w:rPr>
              <w:t>Calificación (% nota final)</w:t>
            </w:r>
          </w:p>
        </w:tc>
      </w:tr>
      <w:tr w:rsidR="0053042B" w:rsidRPr="00724303" w:rsidTr="00C14553">
        <w:trPr>
          <w:trHeight w:val="207"/>
        </w:trPr>
        <w:tc>
          <w:tcPr>
            <w:tcW w:w="3476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5D3C39" w:rsidRDefault="0053042B" w:rsidP="00EE686D">
            <w:pPr>
              <w:spacing w:before="60" w:after="60"/>
              <w:rPr>
                <w:sz w:val="22"/>
                <w:szCs w:val="22"/>
              </w:rPr>
            </w:pPr>
            <w:r w:rsidRPr="005D3C39">
              <w:rPr>
                <w:sz w:val="22"/>
                <w:szCs w:val="22"/>
              </w:rPr>
              <w:t>Exposiciones orales</w:t>
            </w:r>
            <w:r w:rsidR="003F44FD" w:rsidRPr="005D3C39">
              <w:rPr>
                <w:sz w:val="22"/>
                <w:szCs w:val="22"/>
              </w:rPr>
              <w:t xml:space="preserve"> y participación en las clases</w:t>
            </w:r>
            <w:r w:rsidRPr="005D3C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724303" w:rsidRDefault="003F44FD" w:rsidP="00EE68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3042B" w:rsidRPr="00724303" w:rsidTr="001542D0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5D3C39" w:rsidRDefault="0053042B" w:rsidP="001C64A8">
            <w:pPr>
              <w:spacing w:before="60" w:after="60"/>
              <w:rPr>
                <w:sz w:val="22"/>
                <w:szCs w:val="22"/>
              </w:rPr>
            </w:pPr>
            <w:r w:rsidRPr="005D3C39">
              <w:rPr>
                <w:sz w:val="22"/>
                <w:szCs w:val="22"/>
              </w:rPr>
              <w:t>Trabajo</w:t>
            </w:r>
            <w:r w:rsidR="003F44FD" w:rsidRPr="005D3C39">
              <w:rPr>
                <w:sz w:val="22"/>
                <w:szCs w:val="22"/>
              </w:rPr>
              <w:t>s</w:t>
            </w:r>
            <w:r w:rsidRPr="005D3C39">
              <w:rPr>
                <w:sz w:val="22"/>
                <w:szCs w:val="22"/>
              </w:rPr>
              <w:t xml:space="preserve"> individual</w:t>
            </w:r>
            <w:r w:rsidR="003F44FD" w:rsidRPr="005D3C39">
              <w:rPr>
                <w:sz w:val="22"/>
                <w:szCs w:val="22"/>
              </w:rPr>
              <w:t xml:space="preserve">es y en grupo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724303" w:rsidRDefault="003F44FD" w:rsidP="001C64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F44FD" w:rsidRPr="003F44FD" w:rsidTr="001542D0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F70382" w:rsidRPr="005D3C39" w:rsidRDefault="00F70382" w:rsidP="001C64A8">
            <w:pPr>
              <w:spacing w:before="60" w:after="60"/>
              <w:rPr>
                <w:sz w:val="22"/>
                <w:szCs w:val="22"/>
              </w:rPr>
            </w:pPr>
            <w:r w:rsidRPr="005D3C39">
              <w:rPr>
                <w:sz w:val="22"/>
                <w:szCs w:val="22"/>
              </w:rPr>
              <w:t>Realización de una prueba escrita final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F70382" w:rsidRPr="003F44FD" w:rsidRDefault="003F44FD" w:rsidP="00EE68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3F44FD">
              <w:rPr>
                <w:sz w:val="22"/>
                <w:szCs w:val="22"/>
              </w:rPr>
              <w:t>60</w:t>
            </w:r>
          </w:p>
        </w:tc>
      </w:tr>
    </w:tbl>
    <w:p w:rsidR="00F70382" w:rsidRPr="00B62949" w:rsidRDefault="00F70382" w:rsidP="003F44FD">
      <w:pPr>
        <w:jc w:val="both"/>
      </w:pPr>
    </w:p>
    <w:sectPr w:rsidR="00F70382" w:rsidRPr="00B62949" w:rsidSect="0053042B"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DF" w:rsidRDefault="009E2BDF">
      <w:r>
        <w:separator/>
      </w:r>
    </w:p>
  </w:endnote>
  <w:endnote w:type="continuationSeparator" w:id="0">
    <w:p w:rsidR="009E2BDF" w:rsidRDefault="009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DF" w:rsidRDefault="009E2BDF">
      <w:r>
        <w:separator/>
      </w:r>
    </w:p>
  </w:footnote>
  <w:footnote w:type="continuationSeparator" w:id="0">
    <w:p w:rsidR="009E2BDF" w:rsidRDefault="009E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F0DE0"/>
    <w:multiLevelType w:val="hybridMultilevel"/>
    <w:tmpl w:val="B748B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F06"/>
    <w:multiLevelType w:val="hybridMultilevel"/>
    <w:tmpl w:val="96C206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515"/>
    <w:multiLevelType w:val="multilevel"/>
    <w:tmpl w:val="9D346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4D759B5"/>
    <w:multiLevelType w:val="hybridMultilevel"/>
    <w:tmpl w:val="FCF28B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40AD3"/>
    <w:multiLevelType w:val="hybridMultilevel"/>
    <w:tmpl w:val="A9C0D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292B"/>
    <w:multiLevelType w:val="hybridMultilevel"/>
    <w:tmpl w:val="2146C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705F4"/>
    <w:multiLevelType w:val="hybridMultilevel"/>
    <w:tmpl w:val="165654BA"/>
    <w:lvl w:ilvl="0" w:tplc="DA16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3"/>
    <w:rsid w:val="0001461A"/>
    <w:rsid w:val="000361CE"/>
    <w:rsid w:val="00046C9D"/>
    <w:rsid w:val="00052E89"/>
    <w:rsid w:val="00063C91"/>
    <w:rsid w:val="00072A4C"/>
    <w:rsid w:val="0007659A"/>
    <w:rsid w:val="000A2705"/>
    <w:rsid w:val="000D0695"/>
    <w:rsid w:val="000E5AF2"/>
    <w:rsid w:val="00114FBE"/>
    <w:rsid w:val="001542D0"/>
    <w:rsid w:val="00165C84"/>
    <w:rsid w:val="00167D4F"/>
    <w:rsid w:val="00177326"/>
    <w:rsid w:val="001872B6"/>
    <w:rsid w:val="001B3E79"/>
    <w:rsid w:val="001C64A8"/>
    <w:rsid w:val="001E018C"/>
    <w:rsid w:val="001E7797"/>
    <w:rsid w:val="00211C15"/>
    <w:rsid w:val="00216AFD"/>
    <w:rsid w:val="0023332E"/>
    <w:rsid w:val="00250043"/>
    <w:rsid w:val="002876D6"/>
    <w:rsid w:val="002B4F06"/>
    <w:rsid w:val="002C6983"/>
    <w:rsid w:val="002C6AF7"/>
    <w:rsid w:val="002D268E"/>
    <w:rsid w:val="002D3A7C"/>
    <w:rsid w:val="002D6946"/>
    <w:rsid w:val="00345B9A"/>
    <w:rsid w:val="00354774"/>
    <w:rsid w:val="003906B6"/>
    <w:rsid w:val="003950C2"/>
    <w:rsid w:val="003C321C"/>
    <w:rsid w:val="003C34DE"/>
    <w:rsid w:val="003C4705"/>
    <w:rsid w:val="003D3995"/>
    <w:rsid w:val="003F096C"/>
    <w:rsid w:val="003F44FD"/>
    <w:rsid w:val="003F5D79"/>
    <w:rsid w:val="00403521"/>
    <w:rsid w:val="0040669F"/>
    <w:rsid w:val="004220E0"/>
    <w:rsid w:val="00427318"/>
    <w:rsid w:val="004357B5"/>
    <w:rsid w:val="004750BE"/>
    <w:rsid w:val="004B1336"/>
    <w:rsid w:val="004B4861"/>
    <w:rsid w:val="004B4A87"/>
    <w:rsid w:val="004C5775"/>
    <w:rsid w:val="004E6A9C"/>
    <w:rsid w:val="004F79AF"/>
    <w:rsid w:val="00502763"/>
    <w:rsid w:val="005167BA"/>
    <w:rsid w:val="0053042B"/>
    <w:rsid w:val="00535E45"/>
    <w:rsid w:val="005558EF"/>
    <w:rsid w:val="005978EE"/>
    <w:rsid w:val="005B20B1"/>
    <w:rsid w:val="005D0EB1"/>
    <w:rsid w:val="005D3C39"/>
    <w:rsid w:val="005E0379"/>
    <w:rsid w:val="006113B2"/>
    <w:rsid w:val="00613A7B"/>
    <w:rsid w:val="00614263"/>
    <w:rsid w:val="00621161"/>
    <w:rsid w:val="00625843"/>
    <w:rsid w:val="00647AF1"/>
    <w:rsid w:val="00697FAA"/>
    <w:rsid w:val="006A6AA5"/>
    <w:rsid w:val="006F13EC"/>
    <w:rsid w:val="00713E61"/>
    <w:rsid w:val="00724303"/>
    <w:rsid w:val="007408C9"/>
    <w:rsid w:val="00752DB2"/>
    <w:rsid w:val="0075389D"/>
    <w:rsid w:val="00756EEE"/>
    <w:rsid w:val="0077565B"/>
    <w:rsid w:val="00783D13"/>
    <w:rsid w:val="00785EFC"/>
    <w:rsid w:val="00794D8E"/>
    <w:rsid w:val="00796B07"/>
    <w:rsid w:val="007C184A"/>
    <w:rsid w:val="007C2EDA"/>
    <w:rsid w:val="008048B5"/>
    <w:rsid w:val="00817A08"/>
    <w:rsid w:val="0086587C"/>
    <w:rsid w:val="00876512"/>
    <w:rsid w:val="0088734C"/>
    <w:rsid w:val="008937EB"/>
    <w:rsid w:val="008B5AEC"/>
    <w:rsid w:val="008C23E3"/>
    <w:rsid w:val="008D2C28"/>
    <w:rsid w:val="008D7EFA"/>
    <w:rsid w:val="008F6ABA"/>
    <w:rsid w:val="00905754"/>
    <w:rsid w:val="0090754A"/>
    <w:rsid w:val="009441AE"/>
    <w:rsid w:val="00980532"/>
    <w:rsid w:val="009A0C68"/>
    <w:rsid w:val="009A0DB4"/>
    <w:rsid w:val="009A3E34"/>
    <w:rsid w:val="009B375F"/>
    <w:rsid w:val="009E2BDF"/>
    <w:rsid w:val="009E5324"/>
    <w:rsid w:val="009E6A8F"/>
    <w:rsid w:val="009E7ACF"/>
    <w:rsid w:val="00A06768"/>
    <w:rsid w:val="00A2021C"/>
    <w:rsid w:val="00A30C17"/>
    <w:rsid w:val="00A528DF"/>
    <w:rsid w:val="00A53797"/>
    <w:rsid w:val="00A72D82"/>
    <w:rsid w:val="00A82BFB"/>
    <w:rsid w:val="00AA034D"/>
    <w:rsid w:val="00AA5D93"/>
    <w:rsid w:val="00AB1315"/>
    <w:rsid w:val="00AC0053"/>
    <w:rsid w:val="00AC2B53"/>
    <w:rsid w:val="00AC4F4E"/>
    <w:rsid w:val="00AF145A"/>
    <w:rsid w:val="00B064B4"/>
    <w:rsid w:val="00B26DCB"/>
    <w:rsid w:val="00B3245E"/>
    <w:rsid w:val="00B37A1E"/>
    <w:rsid w:val="00B37BD8"/>
    <w:rsid w:val="00B42191"/>
    <w:rsid w:val="00B44A85"/>
    <w:rsid w:val="00B451D4"/>
    <w:rsid w:val="00B50077"/>
    <w:rsid w:val="00B503D0"/>
    <w:rsid w:val="00B64745"/>
    <w:rsid w:val="00B752CC"/>
    <w:rsid w:val="00B77A90"/>
    <w:rsid w:val="00B822F8"/>
    <w:rsid w:val="00BA1113"/>
    <w:rsid w:val="00BA22C9"/>
    <w:rsid w:val="00BC2956"/>
    <w:rsid w:val="00BE196C"/>
    <w:rsid w:val="00BE1E29"/>
    <w:rsid w:val="00C1220E"/>
    <w:rsid w:val="00C125D3"/>
    <w:rsid w:val="00C14553"/>
    <w:rsid w:val="00C24964"/>
    <w:rsid w:val="00C5231B"/>
    <w:rsid w:val="00C677CF"/>
    <w:rsid w:val="00C750E8"/>
    <w:rsid w:val="00C97B60"/>
    <w:rsid w:val="00CC3006"/>
    <w:rsid w:val="00CC712C"/>
    <w:rsid w:val="00CF2723"/>
    <w:rsid w:val="00CF4821"/>
    <w:rsid w:val="00CF6482"/>
    <w:rsid w:val="00CF6CC8"/>
    <w:rsid w:val="00D02DF3"/>
    <w:rsid w:val="00D06DCE"/>
    <w:rsid w:val="00D07972"/>
    <w:rsid w:val="00D079DA"/>
    <w:rsid w:val="00D10E86"/>
    <w:rsid w:val="00D110B0"/>
    <w:rsid w:val="00D12699"/>
    <w:rsid w:val="00D21FA1"/>
    <w:rsid w:val="00D312E2"/>
    <w:rsid w:val="00D32631"/>
    <w:rsid w:val="00D334E3"/>
    <w:rsid w:val="00D6656C"/>
    <w:rsid w:val="00D87A2B"/>
    <w:rsid w:val="00D948E9"/>
    <w:rsid w:val="00DA26E2"/>
    <w:rsid w:val="00DC25C5"/>
    <w:rsid w:val="00DC61F1"/>
    <w:rsid w:val="00DD0902"/>
    <w:rsid w:val="00DE6A9A"/>
    <w:rsid w:val="00DF1794"/>
    <w:rsid w:val="00E070BB"/>
    <w:rsid w:val="00E345F2"/>
    <w:rsid w:val="00E352C7"/>
    <w:rsid w:val="00E36A00"/>
    <w:rsid w:val="00E37E60"/>
    <w:rsid w:val="00E7079C"/>
    <w:rsid w:val="00E76EB9"/>
    <w:rsid w:val="00E850C8"/>
    <w:rsid w:val="00E86ABC"/>
    <w:rsid w:val="00E974E2"/>
    <w:rsid w:val="00EA2582"/>
    <w:rsid w:val="00EA2B8B"/>
    <w:rsid w:val="00EB50E3"/>
    <w:rsid w:val="00EE686D"/>
    <w:rsid w:val="00F067E6"/>
    <w:rsid w:val="00F53D31"/>
    <w:rsid w:val="00F54D12"/>
    <w:rsid w:val="00F70382"/>
    <w:rsid w:val="00F8099C"/>
    <w:rsid w:val="00F829E7"/>
    <w:rsid w:val="00F94992"/>
    <w:rsid w:val="00FA32C6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D60F10-7DAD-46D5-87AC-78EB18F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E7AC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28DF"/>
    <w:pPr>
      <w:ind w:left="708"/>
    </w:pPr>
  </w:style>
  <w:style w:type="character" w:customStyle="1" w:styleId="apple-converted-space">
    <w:name w:val="apple-converted-space"/>
    <w:rsid w:val="00F94992"/>
  </w:style>
  <w:style w:type="paragraph" w:customStyle="1" w:styleId="CM22">
    <w:name w:val="CM22"/>
    <w:basedOn w:val="Normal"/>
    <w:next w:val="Normal"/>
    <w:uiPriority w:val="99"/>
    <w:rsid w:val="005D0EB1"/>
    <w:pPr>
      <w:widowControl w:val="0"/>
      <w:autoSpaceDE w:val="0"/>
      <w:autoSpaceDN w:val="0"/>
      <w:adjustRightInd w:val="0"/>
    </w:pPr>
  </w:style>
  <w:style w:type="paragraph" w:customStyle="1" w:styleId="CM9">
    <w:name w:val="CM9"/>
    <w:basedOn w:val="Normal"/>
    <w:next w:val="Normal"/>
    <w:uiPriority w:val="99"/>
    <w:rsid w:val="005D0EB1"/>
    <w:pPr>
      <w:widowControl w:val="0"/>
      <w:autoSpaceDE w:val="0"/>
      <w:autoSpaceDN w:val="0"/>
      <w:adjustRightInd w:val="0"/>
      <w:spacing w:line="216" w:lineRule="atLeast"/>
    </w:pPr>
  </w:style>
  <w:style w:type="paragraph" w:customStyle="1" w:styleId="CM26">
    <w:name w:val="CM26"/>
    <w:basedOn w:val="Normal"/>
    <w:next w:val="Normal"/>
    <w:uiPriority w:val="99"/>
    <w:rsid w:val="005D0EB1"/>
    <w:pPr>
      <w:widowControl w:val="0"/>
      <w:autoSpaceDE w:val="0"/>
      <w:autoSpaceDN w:val="0"/>
      <w:adjustRightInd w:val="0"/>
    </w:pPr>
  </w:style>
  <w:style w:type="paragraph" w:customStyle="1" w:styleId="CM27">
    <w:name w:val="CM27"/>
    <w:basedOn w:val="Normal"/>
    <w:next w:val="Normal"/>
    <w:uiPriority w:val="99"/>
    <w:rsid w:val="005D0EB1"/>
    <w:pPr>
      <w:widowControl w:val="0"/>
      <w:autoSpaceDE w:val="0"/>
      <w:autoSpaceDN w:val="0"/>
      <w:adjustRightInd w:val="0"/>
    </w:pPr>
  </w:style>
  <w:style w:type="paragraph" w:customStyle="1" w:styleId="CM10">
    <w:name w:val="CM10"/>
    <w:basedOn w:val="Normal"/>
    <w:next w:val="Normal"/>
    <w:uiPriority w:val="99"/>
    <w:rsid w:val="005D0EB1"/>
    <w:pPr>
      <w:widowControl w:val="0"/>
      <w:autoSpaceDE w:val="0"/>
      <w:autoSpaceDN w:val="0"/>
      <w:adjustRightInd w:val="0"/>
      <w:spacing w:line="266" w:lineRule="atLeast"/>
    </w:pPr>
  </w:style>
  <w:style w:type="paragraph" w:customStyle="1" w:styleId="CM28">
    <w:name w:val="CM28"/>
    <w:basedOn w:val="Normal"/>
    <w:next w:val="Normal"/>
    <w:uiPriority w:val="99"/>
    <w:rsid w:val="005D0EB1"/>
    <w:pPr>
      <w:widowControl w:val="0"/>
      <w:autoSpaceDE w:val="0"/>
      <w:autoSpaceDN w:val="0"/>
      <w:adjustRightInd w:val="0"/>
    </w:pPr>
  </w:style>
  <w:style w:type="paragraph" w:customStyle="1" w:styleId="CM3">
    <w:name w:val="CM3"/>
    <w:basedOn w:val="Normal"/>
    <w:next w:val="Normal"/>
    <w:uiPriority w:val="99"/>
    <w:rsid w:val="005D0EB1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al"/>
    <w:next w:val="Normal"/>
    <w:uiPriority w:val="99"/>
    <w:rsid w:val="005D0EB1"/>
    <w:pPr>
      <w:widowControl w:val="0"/>
      <w:autoSpaceDE w:val="0"/>
      <w:autoSpaceDN w:val="0"/>
      <w:adjustRightInd w:val="0"/>
      <w:spacing w:line="266" w:lineRule="atLeast"/>
    </w:pPr>
  </w:style>
  <w:style w:type="paragraph" w:styleId="Textodeglobo">
    <w:name w:val="Balloon Text"/>
    <w:basedOn w:val="Normal"/>
    <w:link w:val="TextodegloboCar"/>
    <w:rsid w:val="00DC61F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DC61F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D126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126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12699"/>
  </w:style>
  <w:style w:type="paragraph" w:styleId="Asuntodelcomentario">
    <w:name w:val="annotation subject"/>
    <w:basedOn w:val="Textocomentario"/>
    <w:next w:val="Textocomentario"/>
    <w:link w:val="AsuntodelcomentarioCar"/>
    <w:rsid w:val="00D126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2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74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subject/>
  <dc:creator>aDELA</dc:creator>
  <cp:keywords/>
  <cp:lastModifiedBy>José Manuel Robles</cp:lastModifiedBy>
  <cp:revision>2</cp:revision>
  <cp:lastPrinted>2016-03-29T09:56:00Z</cp:lastPrinted>
  <dcterms:created xsi:type="dcterms:W3CDTF">2017-07-17T13:37:00Z</dcterms:created>
  <dcterms:modified xsi:type="dcterms:W3CDTF">2017-07-17T13:37:00Z</dcterms:modified>
</cp:coreProperties>
</file>