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A0" w:rsidRDefault="00024CA0"/>
    <w:p w:rsidR="00236806" w:rsidRDefault="00236806"/>
    <w:p w:rsidR="00236806" w:rsidRDefault="00236806" w:rsidP="00236806"/>
    <w:p w:rsidR="00236806" w:rsidRDefault="00236806" w:rsidP="00236806"/>
    <w:p w:rsidR="00236806" w:rsidRDefault="00236806" w:rsidP="00236806"/>
    <w:p w:rsidR="00236806" w:rsidRDefault="00236806" w:rsidP="00236806">
      <w:pPr>
        <w:jc w:val="center"/>
        <w:rPr>
          <w:sz w:val="40"/>
          <w:szCs w:val="40"/>
        </w:rPr>
      </w:pPr>
      <w:r>
        <w:rPr>
          <w:b/>
          <w:sz w:val="40"/>
          <w:szCs w:val="40"/>
        </w:rPr>
        <w:t>GESTIÓN</w:t>
      </w:r>
      <w:r w:rsidRPr="002E59DB">
        <w:rPr>
          <w:b/>
          <w:sz w:val="40"/>
          <w:szCs w:val="40"/>
        </w:rPr>
        <w:t xml:space="preserve"> DE PROGRAMAS, PROYECTOS Y SERVICIOS SOCIALES </w:t>
      </w:r>
    </w:p>
    <w:p w:rsidR="00236806" w:rsidRDefault="00236806" w:rsidP="00236806">
      <w:pPr>
        <w:rPr>
          <w:sz w:val="40"/>
          <w:szCs w:val="40"/>
        </w:rPr>
      </w:pPr>
    </w:p>
    <w:p w:rsidR="00236806" w:rsidRDefault="00236806" w:rsidP="00236806"/>
    <w:tbl>
      <w:tblPr>
        <w:tblStyle w:val="Tablaconcuadrcula"/>
        <w:tblW w:w="0" w:type="auto"/>
        <w:tblLook w:val="04A0"/>
      </w:tblPr>
      <w:tblGrid>
        <w:gridCol w:w="8644"/>
      </w:tblGrid>
      <w:tr w:rsidR="00236806" w:rsidTr="00F7476E">
        <w:tc>
          <w:tcPr>
            <w:tcW w:w="8644" w:type="dxa"/>
            <w:tcBorders>
              <w:top w:val="single" w:sz="4" w:space="0" w:color="auto"/>
              <w:left w:val="single" w:sz="4" w:space="0" w:color="auto"/>
              <w:bottom w:val="single" w:sz="4" w:space="0" w:color="auto"/>
              <w:right w:val="single" w:sz="4" w:space="0" w:color="auto"/>
            </w:tcBorders>
          </w:tcPr>
          <w:p w:rsidR="00236806" w:rsidRDefault="00236806" w:rsidP="00F7476E">
            <w:pPr>
              <w:rPr>
                <w:lang w:eastAsia="en-US"/>
              </w:rPr>
            </w:pPr>
            <w:r>
              <w:rPr>
                <w:b/>
                <w:lang w:eastAsia="en-US"/>
              </w:rPr>
              <w:t>MÓDULO 2</w:t>
            </w:r>
            <w:r>
              <w:rPr>
                <w:lang w:eastAsia="en-US"/>
              </w:rPr>
              <w:t>:</w:t>
            </w:r>
            <w:r>
              <w:rPr>
                <w:lang w:eastAsia="en-US"/>
              </w:rPr>
              <w:tab/>
              <w:t>DESARROLLO COMUNITARIO Y ADMINISTRACIÓN SOCIAL</w:t>
            </w:r>
          </w:p>
          <w:p w:rsidR="00236806" w:rsidRDefault="00236806" w:rsidP="00F7476E">
            <w:pPr>
              <w:rPr>
                <w:lang w:eastAsia="en-US"/>
              </w:rPr>
            </w:pPr>
          </w:p>
        </w:tc>
      </w:tr>
      <w:tr w:rsidR="00236806" w:rsidTr="00F7476E">
        <w:tc>
          <w:tcPr>
            <w:tcW w:w="8644" w:type="dxa"/>
            <w:tcBorders>
              <w:top w:val="single" w:sz="4" w:space="0" w:color="auto"/>
              <w:left w:val="single" w:sz="4" w:space="0" w:color="auto"/>
              <w:bottom w:val="single" w:sz="4" w:space="0" w:color="auto"/>
              <w:right w:val="single" w:sz="4" w:space="0" w:color="auto"/>
            </w:tcBorders>
          </w:tcPr>
          <w:p w:rsidR="00236806" w:rsidRDefault="00236806" w:rsidP="00F7476E">
            <w:pPr>
              <w:rPr>
                <w:lang w:eastAsia="en-US"/>
              </w:rPr>
            </w:pPr>
            <w:r>
              <w:rPr>
                <w:b/>
                <w:lang w:eastAsia="en-US"/>
              </w:rPr>
              <w:t>MATERIA 2.2.</w:t>
            </w:r>
            <w:r>
              <w:rPr>
                <w:lang w:eastAsia="en-US"/>
              </w:rPr>
              <w:t>: GESTIÓN Y EVALUACIÓN DE SERVICIOS SOCIALES</w:t>
            </w:r>
          </w:p>
          <w:p w:rsidR="00236806" w:rsidRDefault="00236806" w:rsidP="00F7476E">
            <w:pPr>
              <w:rPr>
                <w:lang w:eastAsia="en-US"/>
              </w:rPr>
            </w:pPr>
          </w:p>
        </w:tc>
      </w:tr>
      <w:tr w:rsidR="00236806" w:rsidTr="00F7476E">
        <w:tc>
          <w:tcPr>
            <w:tcW w:w="8644" w:type="dxa"/>
            <w:tcBorders>
              <w:top w:val="single" w:sz="4" w:space="0" w:color="auto"/>
              <w:left w:val="single" w:sz="4" w:space="0" w:color="auto"/>
              <w:bottom w:val="single" w:sz="4" w:space="0" w:color="auto"/>
              <w:right w:val="single" w:sz="4" w:space="0" w:color="auto"/>
            </w:tcBorders>
            <w:hideMark/>
          </w:tcPr>
          <w:p w:rsidR="00236806" w:rsidRDefault="00236806" w:rsidP="00F7476E">
            <w:pPr>
              <w:rPr>
                <w:b/>
              </w:rPr>
            </w:pPr>
            <w:r>
              <w:rPr>
                <w:b/>
              </w:rPr>
              <w:t xml:space="preserve">ASIGNATURA 2.2.3: </w:t>
            </w:r>
          </w:p>
          <w:p w:rsidR="00236806" w:rsidRDefault="00236806" w:rsidP="00F7476E">
            <w:r>
              <w:rPr>
                <w:b/>
              </w:rPr>
              <w:t xml:space="preserve">603686  GESTIÓN DE PROGRAMAS, PROYECTOS Y SERVICIOS SOCIALES </w:t>
            </w:r>
          </w:p>
          <w:p w:rsidR="002752EA" w:rsidRDefault="002752EA" w:rsidP="00F7476E">
            <w:pPr>
              <w:rPr>
                <w:lang w:eastAsia="en-US"/>
              </w:rPr>
            </w:pPr>
          </w:p>
        </w:tc>
      </w:tr>
    </w:tbl>
    <w:p w:rsidR="00B02DE7" w:rsidRDefault="00B02DE7" w:rsidP="00236806">
      <w:pPr>
        <w:rPr>
          <w:lang w:eastAsia="en-US"/>
        </w:rPr>
      </w:pPr>
    </w:p>
    <w:p w:rsidR="00236806" w:rsidRDefault="00B02DE7" w:rsidP="00236806">
      <w:r w:rsidRPr="00B02DE7">
        <w:rPr>
          <w:b/>
          <w:lang w:eastAsia="en-US"/>
        </w:rPr>
        <w:t>PROFESORA</w:t>
      </w:r>
      <w:r>
        <w:rPr>
          <w:b/>
          <w:lang w:eastAsia="en-US"/>
        </w:rPr>
        <w:t>:</w:t>
      </w:r>
      <w:r>
        <w:rPr>
          <w:lang w:eastAsia="en-US"/>
        </w:rPr>
        <w:t xml:space="preserve"> Dra. </w:t>
      </w:r>
      <w:r w:rsidRPr="002752EA">
        <w:rPr>
          <w:lang w:eastAsia="en-US"/>
        </w:rPr>
        <w:t xml:space="preserve">Begoña </w:t>
      </w:r>
      <w:proofErr w:type="spellStart"/>
      <w:r w:rsidRPr="002752EA">
        <w:rPr>
          <w:lang w:eastAsia="en-US"/>
        </w:rPr>
        <w:t>Leyra</w:t>
      </w:r>
      <w:proofErr w:type="spellEnd"/>
      <w:r w:rsidRPr="002752EA">
        <w:rPr>
          <w:lang w:eastAsia="en-US"/>
        </w:rPr>
        <w:t xml:space="preserve"> </w:t>
      </w:r>
      <w:proofErr w:type="spellStart"/>
      <w:r w:rsidRPr="002752EA">
        <w:rPr>
          <w:lang w:eastAsia="en-US"/>
        </w:rPr>
        <w:t>Fatou</w:t>
      </w:r>
      <w:proofErr w:type="spellEnd"/>
    </w:p>
    <w:p w:rsidR="00236806" w:rsidRDefault="00236806" w:rsidP="00236806"/>
    <w:p w:rsidR="00236806" w:rsidRDefault="00236806" w:rsidP="00236806"/>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
        <w:gridCol w:w="1623"/>
        <w:gridCol w:w="4137"/>
      </w:tblGrid>
      <w:tr w:rsidR="00236806" w:rsidTr="00F7476E">
        <w:trPr>
          <w:jc w:val="center"/>
        </w:trPr>
        <w:tc>
          <w:tcPr>
            <w:tcW w:w="1800" w:type="dxa"/>
            <w:tcBorders>
              <w:top w:val="single" w:sz="4" w:space="0" w:color="auto"/>
              <w:left w:val="single" w:sz="4" w:space="0" w:color="auto"/>
              <w:bottom w:val="single" w:sz="4" w:space="0" w:color="auto"/>
              <w:right w:val="single" w:sz="4" w:space="0" w:color="auto"/>
            </w:tcBorders>
          </w:tcPr>
          <w:p w:rsidR="00236806" w:rsidRDefault="00236806" w:rsidP="00F7476E">
            <w:pPr>
              <w:spacing w:line="276" w:lineRule="auto"/>
              <w:jc w:val="center"/>
              <w:rPr>
                <w:b/>
                <w:lang w:eastAsia="en-US"/>
              </w:rPr>
            </w:pPr>
            <w:r>
              <w:rPr>
                <w:b/>
                <w:lang w:eastAsia="en-US"/>
              </w:rPr>
              <w:t>CARÁCTER</w:t>
            </w:r>
          </w:p>
          <w:p w:rsidR="00236806" w:rsidRDefault="00236806" w:rsidP="00F7476E">
            <w:pPr>
              <w:spacing w:line="276"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36806" w:rsidRDefault="00236806" w:rsidP="00F7476E">
            <w:pPr>
              <w:spacing w:line="276" w:lineRule="auto"/>
              <w:jc w:val="center"/>
              <w:rPr>
                <w:b/>
                <w:lang w:eastAsia="en-US"/>
              </w:rPr>
            </w:pPr>
            <w:r>
              <w:rPr>
                <w:b/>
                <w:lang w:eastAsia="en-US"/>
              </w:rPr>
              <w:t>ECTS</w:t>
            </w:r>
          </w:p>
        </w:tc>
        <w:tc>
          <w:tcPr>
            <w:tcW w:w="1623" w:type="dxa"/>
            <w:tcBorders>
              <w:top w:val="single" w:sz="4" w:space="0" w:color="auto"/>
              <w:left w:val="single" w:sz="4" w:space="0" w:color="auto"/>
              <w:bottom w:val="single" w:sz="4" w:space="0" w:color="auto"/>
              <w:right w:val="single" w:sz="4" w:space="0" w:color="auto"/>
            </w:tcBorders>
            <w:hideMark/>
          </w:tcPr>
          <w:p w:rsidR="00236806" w:rsidRDefault="00236806" w:rsidP="00F7476E">
            <w:pPr>
              <w:spacing w:line="276" w:lineRule="auto"/>
              <w:jc w:val="center"/>
              <w:rPr>
                <w:b/>
                <w:lang w:eastAsia="en-US"/>
              </w:rPr>
            </w:pPr>
            <w:r>
              <w:rPr>
                <w:b/>
                <w:lang w:eastAsia="en-US"/>
              </w:rPr>
              <w:t>SEMESTRE</w:t>
            </w:r>
          </w:p>
        </w:tc>
        <w:tc>
          <w:tcPr>
            <w:tcW w:w="4137" w:type="dxa"/>
            <w:tcBorders>
              <w:top w:val="single" w:sz="4" w:space="0" w:color="auto"/>
              <w:left w:val="single" w:sz="4" w:space="0" w:color="auto"/>
              <w:bottom w:val="single" w:sz="4" w:space="0" w:color="auto"/>
              <w:right w:val="single" w:sz="4" w:space="0" w:color="auto"/>
            </w:tcBorders>
            <w:hideMark/>
          </w:tcPr>
          <w:p w:rsidR="00236806" w:rsidRDefault="00236806" w:rsidP="00F7476E">
            <w:pPr>
              <w:spacing w:line="276" w:lineRule="auto"/>
              <w:jc w:val="center"/>
              <w:rPr>
                <w:b/>
                <w:lang w:eastAsia="en-US"/>
              </w:rPr>
            </w:pPr>
            <w:r>
              <w:rPr>
                <w:b/>
                <w:lang w:eastAsia="en-US"/>
              </w:rPr>
              <w:t>DEPARTAMENTO</w:t>
            </w:r>
          </w:p>
        </w:tc>
      </w:tr>
      <w:tr w:rsidR="00236806" w:rsidTr="00F7476E">
        <w:trPr>
          <w:jc w:val="center"/>
        </w:trPr>
        <w:tc>
          <w:tcPr>
            <w:tcW w:w="1800" w:type="dxa"/>
            <w:tcBorders>
              <w:top w:val="single" w:sz="4" w:space="0" w:color="auto"/>
              <w:left w:val="single" w:sz="4" w:space="0" w:color="auto"/>
              <w:bottom w:val="single" w:sz="4" w:space="0" w:color="auto"/>
              <w:right w:val="single" w:sz="4" w:space="0" w:color="auto"/>
            </w:tcBorders>
          </w:tcPr>
          <w:p w:rsidR="00236806" w:rsidRDefault="00236806" w:rsidP="00F7476E">
            <w:pPr>
              <w:spacing w:line="276" w:lineRule="auto"/>
              <w:jc w:val="center"/>
              <w:rPr>
                <w:color w:val="000000"/>
                <w:lang w:eastAsia="en-US"/>
              </w:rPr>
            </w:pPr>
            <w:r>
              <w:rPr>
                <w:color w:val="000000"/>
                <w:lang w:eastAsia="en-US"/>
              </w:rPr>
              <w:t>OPTATIVO</w:t>
            </w:r>
          </w:p>
          <w:p w:rsidR="00236806" w:rsidRDefault="00236806" w:rsidP="00F7476E">
            <w:pPr>
              <w:spacing w:line="276" w:lineRule="auto"/>
              <w:jc w:val="center"/>
              <w:rPr>
                <w:color w:val="00000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36806" w:rsidRDefault="00236806" w:rsidP="00F7476E">
            <w:pPr>
              <w:spacing w:line="276" w:lineRule="auto"/>
              <w:jc w:val="center"/>
              <w:rPr>
                <w:color w:val="000000"/>
                <w:lang w:eastAsia="en-US"/>
              </w:rPr>
            </w:pPr>
            <w:r>
              <w:rPr>
                <w:color w:val="000000"/>
                <w:lang w:eastAsia="en-US"/>
              </w:rPr>
              <w:t>6</w:t>
            </w:r>
          </w:p>
        </w:tc>
        <w:tc>
          <w:tcPr>
            <w:tcW w:w="1623" w:type="dxa"/>
            <w:tcBorders>
              <w:top w:val="single" w:sz="4" w:space="0" w:color="auto"/>
              <w:left w:val="single" w:sz="4" w:space="0" w:color="auto"/>
              <w:bottom w:val="single" w:sz="4" w:space="0" w:color="auto"/>
              <w:right w:val="single" w:sz="4" w:space="0" w:color="auto"/>
            </w:tcBorders>
            <w:hideMark/>
          </w:tcPr>
          <w:p w:rsidR="00236806" w:rsidRDefault="00236806" w:rsidP="00F7476E">
            <w:pPr>
              <w:spacing w:line="276" w:lineRule="auto"/>
              <w:rPr>
                <w:color w:val="000000"/>
                <w:lang w:eastAsia="en-US"/>
              </w:rPr>
            </w:pPr>
            <w:r>
              <w:rPr>
                <w:color w:val="000000"/>
                <w:lang w:eastAsia="en-US"/>
              </w:rPr>
              <w:t>Primero</w:t>
            </w:r>
          </w:p>
        </w:tc>
        <w:tc>
          <w:tcPr>
            <w:tcW w:w="4137" w:type="dxa"/>
            <w:tcBorders>
              <w:top w:val="single" w:sz="4" w:space="0" w:color="auto"/>
              <w:left w:val="single" w:sz="4" w:space="0" w:color="auto"/>
              <w:bottom w:val="single" w:sz="4" w:space="0" w:color="auto"/>
              <w:right w:val="single" w:sz="4" w:space="0" w:color="auto"/>
            </w:tcBorders>
          </w:tcPr>
          <w:p w:rsidR="00236806" w:rsidRDefault="00236806" w:rsidP="00F7476E">
            <w:pPr>
              <w:spacing w:line="276" w:lineRule="auto"/>
              <w:jc w:val="center"/>
              <w:rPr>
                <w:color w:val="000000"/>
                <w:lang w:eastAsia="en-US"/>
              </w:rPr>
            </w:pPr>
            <w:r>
              <w:rPr>
                <w:color w:val="000000"/>
                <w:lang w:eastAsia="en-US"/>
              </w:rPr>
              <w:t>Departamento de Trabajo Social y Servicios Sociales</w:t>
            </w:r>
          </w:p>
        </w:tc>
      </w:tr>
    </w:tbl>
    <w:p w:rsidR="00236806" w:rsidRDefault="00236806" w:rsidP="00236806"/>
    <w:p w:rsidR="00236806" w:rsidRDefault="00236806" w:rsidP="00236806"/>
    <w:p w:rsidR="00236806" w:rsidRDefault="00236806" w:rsidP="00236806"/>
    <w:tbl>
      <w:tblPr>
        <w:tblStyle w:val="Tablaconcuadrcula"/>
        <w:tblW w:w="0" w:type="auto"/>
        <w:tblLook w:val="04A0"/>
      </w:tblPr>
      <w:tblGrid>
        <w:gridCol w:w="8644"/>
      </w:tblGrid>
      <w:tr w:rsidR="00236806" w:rsidTr="00F7476E">
        <w:tc>
          <w:tcPr>
            <w:tcW w:w="8644" w:type="dxa"/>
            <w:tcBorders>
              <w:top w:val="single" w:sz="4" w:space="0" w:color="auto"/>
              <w:left w:val="single" w:sz="4" w:space="0" w:color="auto"/>
              <w:bottom w:val="single" w:sz="4" w:space="0" w:color="auto"/>
              <w:right w:val="single" w:sz="4" w:space="0" w:color="auto"/>
            </w:tcBorders>
          </w:tcPr>
          <w:p w:rsidR="00236806" w:rsidRDefault="00236806" w:rsidP="00F7476E">
            <w:pPr>
              <w:rPr>
                <w:b/>
                <w:lang w:eastAsia="en-US"/>
              </w:rPr>
            </w:pPr>
            <w:r>
              <w:rPr>
                <w:b/>
                <w:lang w:eastAsia="en-US"/>
              </w:rPr>
              <w:t>PRESENTACIÓN DE LA ASIGNATURA</w:t>
            </w:r>
          </w:p>
          <w:p w:rsidR="00236806" w:rsidRDefault="00236806" w:rsidP="00F7476E">
            <w:pPr>
              <w:pStyle w:val="EPIGRAFEMEMORIAMEDIANO"/>
              <w:rPr>
                <w:b w:val="0"/>
                <w:bCs/>
                <w:color w:val="auto"/>
                <w:sz w:val="20"/>
                <w:szCs w:val="20"/>
                <w:lang w:eastAsia="en-US"/>
              </w:rPr>
            </w:pPr>
          </w:p>
          <w:p w:rsidR="00236806" w:rsidRPr="00375CAB" w:rsidRDefault="00236806" w:rsidP="00236806">
            <w:pPr>
              <w:jc w:val="both"/>
              <w:rPr>
                <w:bCs/>
              </w:rPr>
            </w:pPr>
            <w:r w:rsidRPr="00375CAB">
              <w:rPr>
                <w:b/>
                <w:bCs/>
                <w:i/>
              </w:rPr>
              <w:t>“El módulo 2</w:t>
            </w:r>
            <w:r w:rsidRPr="00375CAB">
              <w:rPr>
                <w:bCs/>
              </w:rPr>
              <w:t>, de carácter optativo, se cursa durante los dos semestres. Comprende, por una parte, las dos materias que constituyen el nú</w:t>
            </w:r>
            <w:r>
              <w:rPr>
                <w:bCs/>
              </w:rPr>
              <w:t>cleo formativo fundamental del M</w:t>
            </w:r>
            <w:r w:rsidRPr="00375CAB">
              <w:rPr>
                <w:bCs/>
              </w:rPr>
              <w:t>áster (</w:t>
            </w:r>
            <w:r w:rsidRPr="00375CAB">
              <w:rPr>
                <w:b/>
                <w:bCs/>
              </w:rPr>
              <w:t xml:space="preserve">Materia 2.1. Desarrollo Comunitario </w:t>
            </w:r>
            <w:r w:rsidRPr="00375CAB">
              <w:rPr>
                <w:bCs/>
              </w:rPr>
              <w:t>y</w:t>
            </w:r>
            <w:r w:rsidRPr="00375CAB">
              <w:rPr>
                <w:b/>
                <w:bCs/>
              </w:rPr>
              <w:t xml:space="preserve"> Materia 2.2. Gestión y Evaluación de los Servicios Sociales</w:t>
            </w:r>
            <w:r w:rsidRPr="00375CAB">
              <w:rPr>
                <w:bCs/>
                <w:lang w:val="es-ES_tradnl"/>
              </w:rPr>
              <w:t xml:space="preserve">) y, por otra, </w:t>
            </w:r>
            <w:r w:rsidRPr="00375CAB">
              <w:rPr>
                <w:bCs/>
              </w:rPr>
              <w:t xml:space="preserve">la </w:t>
            </w:r>
            <w:r w:rsidRPr="00375CAB">
              <w:rPr>
                <w:b/>
                <w:bCs/>
              </w:rPr>
              <w:t>Materia 2.3</w:t>
            </w:r>
            <w:r w:rsidRPr="00375CAB">
              <w:rPr>
                <w:bCs/>
              </w:rPr>
              <w:t xml:space="preserve">. </w:t>
            </w:r>
            <w:r w:rsidRPr="00375CAB">
              <w:rPr>
                <w:b/>
                <w:bCs/>
              </w:rPr>
              <w:t>Contexto de la Acción Comunitaria y la Administración social</w:t>
            </w:r>
            <w:r w:rsidRPr="00375CAB">
              <w:rPr>
                <w:bCs/>
              </w:rPr>
              <w:t xml:space="preserve">, que permite al alumnado seleccionar aquellas temáticas relacionadas tanto con la administración social como con el trabajo comunitario que sean de su interés entre una oferta que se centra, entre otras, en la coordinación y dirección de equipos de trabajo, los nuevos modelos de administración de los servicios sociales, en las teorías sobre la comunidad, la mediación comunitaria o la gestión del voluntariado. </w:t>
            </w:r>
          </w:p>
          <w:p w:rsidR="00236806" w:rsidRDefault="00236806" w:rsidP="00236806">
            <w:pPr>
              <w:jc w:val="both"/>
              <w:rPr>
                <w:bCs/>
              </w:rPr>
            </w:pPr>
            <w:r w:rsidRPr="00375CAB">
              <w:rPr>
                <w:bCs/>
              </w:rPr>
              <w:t xml:space="preserve">En este módulo 2 el alumnado ha de cursar un total de 27 créditos optativos. Para completar los mismos habrá de elegir un máximo de 12 créditos ECTS (2 asignaturas) entre las asignaturas de la materia 2.1. Desarrollo Comunitario, y entre un mínimo de 6 y un máximo de 18 créditos ECTS (entre 1 y 3 asignaturas) en la materia 2.2. Gestión y Evaluación de los Servicios Sociales. También cursará 9 créditos ECTS (2 asignaturas) elegidos entre la oferta de asignaturas de la Materia 2.3. Contexto de la Acción Comunitaria y la Administración Social. De este modo </w:t>
            </w:r>
            <w:r w:rsidRPr="00375CAB">
              <w:rPr>
                <w:bCs/>
                <w:lang w:val="es-ES_tradnl"/>
              </w:rPr>
              <w:t>e</w:t>
            </w:r>
            <w:r w:rsidRPr="00375CAB">
              <w:rPr>
                <w:bCs/>
              </w:rPr>
              <w:t xml:space="preserve">l alumnado tendrá la opción de </w:t>
            </w:r>
            <w:r w:rsidRPr="00375CAB">
              <w:rPr>
                <w:bCs/>
              </w:rPr>
              <w:lastRenderedPageBreak/>
              <w:t>enfatizar en su perfil formativo los contenidos más orientados al desarrollo comunitario o a la planificación, gestión y evaluación de los servicios sociales”.</w:t>
            </w:r>
          </w:p>
          <w:p w:rsidR="00236806" w:rsidRDefault="00236806" w:rsidP="00236806">
            <w:pPr>
              <w:jc w:val="both"/>
              <w:rPr>
                <w:bCs/>
              </w:rPr>
            </w:pPr>
          </w:p>
          <w:p w:rsidR="00236806" w:rsidRDefault="00236806" w:rsidP="00236806">
            <w:pPr>
              <w:jc w:val="both"/>
              <w:rPr>
                <w:bCs/>
              </w:rPr>
            </w:pPr>
            <w:r>
              <w:rPr>
                <w:bCs/>
              </w:rPr>
              <w:t>En la presente asignatura se tratará de la gestión, esto es, del conjunto de trámites para resolver un asunto, así como de la herramienta que nos permitirá llevar a cabo una acción determinada, la programación. En este sentido profundizaremos, en primer lugar, en los fundamentos y propósitos de la gestión de los Servicios Sociales, con detenimiento en diversos enfoques operativos. Esto nos llevará al conocimiento del proceso metodológico a través del cual podremos examinar el análisis de los problemas, el contexto, los participantes y las alternativas. Y finalmente nos ocuparemos de sistematizar toda la información recogida a través del diseño de un proyecto, atendiendo a su vez al presupuesto para su desarrollo y a su retroalimentación por medio de la evaluación continua.</w:t>
            </w:r>
          </w:p>
          <w:p w:rsidR="00236806" w:rsidRDefault="00236806" w:rsidP="00236806">
            <w:pPr>
              <w:jc w:val="both"/>
              <w:rPr>
                <w:lang w:eastAsia="en-US"/>
              </w:rPr>
            </w:pPr>
            <w:r>
              <w:rPr>
                <w:b/>
                <w:bCs/>
                <w:i/>
              </w:rPr>
              <w:t xml:space="preserve"> </w:t>
            </w:r>
          </w:p>
        </w:tc>
      </w:tr>
    </w:tbl>
    <w:p w:rsidR="00236806" w:rsidRDefault="00236806" w:rsidP="00236806">
      <w:pPr>
        <w:jc w:val="center"/>
      </w:pPr>
    </w:p>
    <w:p w:rsidR="00236806" w:rsidRDefault="00236806" w:rsidP="00236806">
      <w:pPr>
        <w:jc w:val="center"/>
      </w:pPr>
    </w:p>
    <w:tbl>
      <w:tblPr>
        <w:tblStyle w:val="Tablaconcuadrcula"/>
        <w:tblW w:w="0" w:type="auto"/>
        <w:tblLook w:val="04A0"/>
      </w:tblPr>
      <w:tblGrid>
        <w:gridCol w:w="8644"/>
      </w:tblGrid>
      <w:tr w:rsidR="00236806" w:rsidTr="00F7476E">
        <w:tc>
          <w:tcPr>
            <w:tcW w:w="8644" w:type="dxa"/>
            <w:tcBorders>
              <w:top w:val="single" w:sz="4" w:space="0" w:color="auto"/>
              <w:left w:val="single" w:sz="4" w:space="0" w:color="auto"/>
              <w:bottom w:val="single" w:sz="4" w:space="0" w:color="auto"/>
              <w:right w:val="single" w:sz="4" w:space="0" w:color="auto"/>
            </w:tcBorders>
          </w:tcPr>
          <w:p w:rsidR="00236806" w:rsidRDefault="00236806" w:rsidP="00F7476E">
            <w:pPr>
              <w:jc w:val="both"/>
              <w:rPr>
                <w:b/>
                <w:lang w:eastAsia="en-US"/>
              </w:rPr>
            </w:pPr>
            <w:r>
              <w:rPr>
                <w:b/>
                <w:lang w:eastAsia="en-US"/>
              </w:rPr>
              <w:t>REQUISITOS PREVIOS</w:t>
            </w:r>
          </w:p>
          <w:p w:rsidR="00236806" w:rsidRDefault="00236806" w:rsidP="00F7476E">
            <w:pPr>
              <w:jc w:val="both"/>
              <w:rPr>
                <w:b/>
                <w:lang w:eastAsia="en-US"/>
              </w:rPr>
            </w:pPr>
          </w:p>
          <w:p w:rsidR="00236806" w:rsidRDefault="00236806" w:rsidP="00F7476E">
            <w:pPr>
              <w:jc w:val="both"/>
              <w:rPr>
                <w:lang w:eastAsia="en-US"/>
              </w:rPr>
            </w:pPr>
            <w:r>
              <w:rPr>
                <w:lang w:eastAsia="en-US"/>
              </w:rPr>
              <w:t>Ninguno</w:t>
            </w:r>
          </w:p>
          <w:p w:rsidR="00236806" w:rsidRDefault="00236806" w:rsidP="00F7476E">
            <w:pPr>
              <w:jc w:val="center"/>
              <w:rPr>
                <w:lang w:eastAsia="en-US"/>
              </w:rPr>
            </w:pPr>
          </w:p>
        </w:tc>
      </w:tr>
    </w:tbl>
    <w:p w:rsidR="00236806" w:rsidRDefault="00236806" w:rsidP="00236806">
      <w:pPr>
        <w:jc w:val="center"/>
      </w:pPr>
    </w:p>
    <w:p w:rsidR="00236806" w:rsidRDefault="00236806" w:rsidP="00236806">
      <w:pPr>
        <w:jc w:val="center"/>
      </w:pPr>
    </w:p>
    <w:p w:rsidR="00236806" w:rsidRPr="00236806" w:rsidRDefault="00236806" w:rsidP="00236806">
      <w:pPr>
        <w:jc w:val="center"/>
        <w:rPr>
          <w:sz w:val="40"/>
          <w:szCs w:val="40"/>
        </w:rPr>
      </w:pPr>
      <w:r w:rsidRPr="00236806">
        <w:rPr>
          <w:b/>
          <w:sz w:val="40"/>
          <w:szCs w:val="40"/>
        </w:rPr>
        <w:t>1. COMPETENCIAS   Y CONTENIDOS</w:t>
      </w:r>
    </w:p>
    <w:p w:rsidR="00236806" w:rsidRDefault="00236806" w:rsidP="00236806"/>
    <w:p w:rsidR="00236806" w:rsidRDefault="00236806" w:rsidP="00236806">
      <w:pPr>
        <w:tabs>
          <w:tab w:val="left" w:pos="1252"/>
        </w:tabs>
      </w:pPr>
      <w:r>
        <w:tab/>
      </w:r>
    </w:p>
    <w:tbl>
      <w:tblPr>
        <w:tblStyle w:val="Tablaconcuadrcula"/>
        <w:tblW w:w="0" w:type="auto"/>
        <w:tblLook w:val="04A0"/>
      </w:tblPr>
      <w:tblGrid>
        <w:gridCol w:w="8644"/>
      </w:tblGrid>
      <w:tr w:rsidR="00236806" w:rsidTr="00F7476E">
        <w:tc>
          <w:tcPr>
            <w:tcW w:w="8644" w:type="dxa"/>
            <w:tcBorders>
              <w:top w:val="single" w:sz="4" w:space="0" w:color="auto"/>
              <w:left w:val="single" w:sz="4" w:space="0" w:color="auto"/>
              <w:bottom w:val="single" w:sz="4" w:space="0" w:color="auto"/>
              <w:right w:val="single" w:sz="4" w:space="0" w:color="auto"/>
            </w:tcBorders>
          </w:tcPr>
          <w:p w:rsidR="00236806" w:rsidRDefault="00236806" w:rsidP="00F7476E">
            <w:pPr>
              <w:rPr>
                <w:b/>
                <w:sz w:val="20"/>
                <w:szCs w:val="20"/>
                <w:lang w:eastAsia="en-US"/>
              </w:rPr>
            </w:pPr>
            <w:r>
              <w:rPr>
                <w:b/>
                <w:sz w:val="20"/>
                <w:szCs w:val="20"/>
                <w:lang w:eastAsia="en-US"/>
              </w:rPr>
              <w:t xml:space="preserve">COMPETENCIAS CORRESPONDIENTES A LA </w:t>
            </w:r>
            <w:r>
              <w:rPr>
                <w:b/>
                <w:sz w:val="20"/>
                <w:szCs w:val="20"/>
                <w:u w:val="single"/>
                <w:lang w:eastAsia="en-US"/>
              </w:rPr>
              <w:t>ASIGNATURA</w:t>
            </w:r>
          </w:p>
          <w:p w:rsidR="00236806" w:rsidRDefault="00236806" w:rsidP="00F7476E">
            <w:pPr>
              <w:rPr>
                <w:lang w:eastAsia="en-US"/>
              </w:rPr>
            </w:pPr>
          </w:p>
          <w:p w:rsidR="00236806" w:rsidRDefault="00236806" w:rsidP="00F7476E">
            <w:pPr>
              <w:rPr>
                <w:lang w:eastAsia="en-US"/>
              </w:rPr>
            </w:pPr>
            <w:r>
              <w:rPr>
                <w:lang w:eastAsia="en-US"/>
              </w:rPr>
              <w:t>Al finalizar la asignatura el estudiante habrá profundizado en algún aspecto de las siguientes competencias:</w:t>
            </w:r>
          </w:p>
          <w:p w:rsidR="00236806" w:rsidRDefault="00236806" w:rsidP="00F7476E">
            <w:pPr>
              <w:rPr>
                <w:rFonts w:ascii="Verdana" w:hAnsi="Verdana"/>
                <w:sz w:val="18"/>
                <w:szCs w:val="18"/>
                <w:lang w:eastAsia="en-US"/>
              </w:rPr>
            </w:pPr>
          </w:p>
          <w:p w:rsidR="006C75EA" w:rsidRDefault="006C75EA" w:rsidP="006C75EA">
            <w:pPr>
              <w:jc w:val="both"/>
            </w:pPr>
            <w:r>
              <w:t xml:space="preserve">La asignatura pertenece al Módulo DESARROLLO COMUNITARIO Y ADMINISTRACIÓN SOCIAL y a la Materia </w:t>
            </w:r>
            <w:r w:rsidRPr="00E339E5">
              <w:t>GESTIÓN Y EVALUACIÓN DE SERVICIOS SOCIALES</w:t>
            </w:r>
            <w:r>
              <w:t xml:space="preserve">, que contiene una serie de competencias generales y específicas descritas en el documento que recoge las competencias del Título. No obstante, las competencias relativas a esta asignatura son las siguientes: </w:t>
            </w:r>
          </w:p>
          <w:p w:rsidR="006C75EA" w:rsidRPr="002D7953" w:rsidRDefault="006C75EA" w:rsidP="006C75EA">
            <w:pPr>
              <w:jc w:val="both"/>
            </w:pPr>
          </w:p>
          <w:p w:rsidR="006C75EA" w:rsidRPr="002D7953" w:rsidRDefault="006C75EA" w:rsidP="006C75EA">
            <w:pPr>
              <w:numPr>
                <w:ilvl w:val="0"/>
                <w:numId w:val="6"/>
              </w:numPr>
              <w:ind w:left="360"/>
              <w:jc w:val="both"/>
              <w:rPr>
                <w:iCs/>
                <w:lang w:val="es-ES_tradnl"/>
              </w:rPr>
            </w:pPr>
            <w:r w:rsidRPr="002D7953">
              <w:rPr>
                <w:iCs/>
                <w:lang w:val="es-ES_tradnl"/>
              </w:rPr>
              <w:t>Obtener una visión general del enfoque de la nueva gestión de los Servicios Sociales, comprendiendo y asumiendo los retos y oportunidades de la misma.</w:t>
            </w:r>
          </w:p>
          <w:p w:rsidR="006C75EA" w:rsidRPr="002D7953" w:rsidRDefault="006C75EA" w:rsidP="006C75EA">
            <w:pPr>
              <w:jc w:val="both"/>
              <w:rPr>
                <w:iCs/>
                <w:lang w:val="es-ES_tradnl"/>
              </w:rPr>
            </w:pPr>
          </w:p>
          <w:p w:rsidR="006C75EA" w:rsidRPr="002D7953" w:rsidRDefault="006C75EA" w:rsidP="006C75EA">
            <w:pPr>
              <w:numPr>
                <w:ilvl w:val="0"/>
                <w:numId w:val="6"/>
              </w:numPr>
              <w:ind w:left="360"/>
              <w:jc w:val="both"/>
              <w:rPr>
                <w:iCs/>
                <w:lang w:val="es-ES_tradnl"/>
              </w:rPr>
            </w:pPr>
            <w:r w:rsidRPr="002D7953">
              <w:rPr>
                <w:iCs/>
                <w:lang w:val="es-ES_tradnl"/>
              </w:rPr>
              <w:t>Manejar adecuadamente los conceptos, teorías y modelos relacionados con la gestión de proyectos sociales.</w:t>
            </w:r>
          </w:p>
          <w:p w:rsidR="006C75EA" w:rsidRPr="002D7953" w:rsidRDefault="006C75EA" w:rsidP="006C75EA">
            <w:pPr>
              <w:jc w:val="both"/>
              <w:rPr>
                <w:iCs/>
                <w:lang w:val="es-ES_tradnl"/>
              </w:rPr>
            </w:pPr>
          </w:p>
          <w:p w:rsidR="006C75EA" w:rsidRPr="002D7953" w:rsidRDefault="006C75EA" w:rsidP="006C75EA">
            <w:pPr>
              <w:numPr>
                <w:ilvl w:val="0"/>
                <w:numId w:val="6"/>
              </w:numPr>
              <w:ind w:left="360"/>
              <w:jc w:val="both"/>
              <w:rPr>
                <w:iCs/>
                <w:lang w:val="es-ES_tradnl"/>
              </w:rPr>
            </w:pPr>
            <w:r w:rsidRPr="002D7953">
              <w:rPr>
                <w:iCs/>
                <w:lang w:val="es-ES_tradnl"/>
              </w:rPr>
              <w:t>Reflexionar sobre las posibilidades y los límites de la gestión de Servicios Sociales.</w:t>
            </w:r>
          </w:p>
          <w:p w:rsidR="006C75EA" w:rsidRPr="002D7953" w:rsidRDefault="006C75EA" w:rsidP="006C75EA">
            <w:pPr>
              <w:jc w:val="both"/>
              <w:rPr>
                <w:iCs/>
                <w:lang w:val="es-ES_tradnl"/>
              </w:rPr>
            </w:pPr>
          </w:p>
          <w:p w:rsidR="006C75EA" w:rsidRPr="002D7953" w:rsidRDefault="006C75EA" w:rsidP="006C75EA">
            <w:pPr>
              <w:numPr>
                <w:ilvl w:val="0"/>
                <w:numId w:val="6"/>
              </w:numPr>
              <w:ind w:left="360"/>
              <w:jc w:val="both"/>
              <w:rPr>
                <w:iCs/>
                <w:lang w:val="es-ES_tradnl"/>
              </w:rPr>
            </w:pPr>
            <w:r w:rsidRPr="002D7953">
              <w:rPr>
                <w:iCs/>
                <w:lang w:val="es-ES_tradnl"/>
              </w:rPr>
              <w:t>Ser capaz de sistematizar y analizar la gestión de programas y proyectos sociales.</w:t>
            </w:r>
          </w:p>
          <w:p w:rsidR="006C75EA" w:rsidRPr="002D7953" w:rsidRDefault="006C75EA" w:rsidP="006C75EA">
            <w:pPr>
              <w:jc w:val="both"/>
              <w:rPr>
                <w:iCs/>
                <w:lang w:val="es-ES_tradnl"/>
              </w:rPr>
            </w:pPr>
          </w:p>
          <w:p w:rsidR="006C75EA" w:rsidRPr="002D7953" w:rsidRDefault="006C75EA" w:rsidP="006C75EA">
            <w:pPr>
              <w:numPr>
                <w:ilvl w:val="0"/>
                <w:numId w:val="6"/>
              </w:numPr>
              <w:ind w:left="360"/>
              <w:jc w:val="both"/>
              <w:rPr>
                <w:iCs/>
                <w:lang w:val="es-ES_tradnl"/>
              </w:rPr>
            </w:pPr>
            <w:r w:rsidRPr="002D7953">
              <w:rPr>
                <w:iCs/>
                <w:lang w:val="es-ES_tradnl"/>
              </w:rPr>
              <w:t>Tener capacidad para el aprendizaje permanente mediante la investigación y el uso de métodos y tecnologías adecuados.</w:t>
            </w:r>
          </w:p>
          <w:p w:rsidR="006C75EA" w:rsidRPr="002D7953" w:rsidRDefault="006C75EA" w:rsidP="006C75EA">
            <w:pPr>
              <w:jc w:val="both"/>
              <w:rPr>
                <w:iCs/>
                <w:lang w:val="es-ES_tradnl"/>
              </w:rPr>
            </w:pPr>
          </w:p>
          <w:p w:rsidR="006C75EA" w:rsidRPr="002D7953" w:rsidRDefault="006C75EA" w:rsidP="006C75EA">
            <w:pPr>
              <w:numPr>
                <w:ilvl w:val="0"/>
                <w:numId w:val="6"/>
              </w:numPr>
              <w:ind w:left="360"/>
              <w:jc w:val="both"/>
              <w:rPr>
                <w:iCs/>
                <w:lang w:val="es-ES_tradnl"/>
              </w:rPr>
            </w:pPr>
            <w:r w:rsidRPr="002D7953">
              <w:rPr>
                <w:iCs/>
                <w:lang w:val="es-ES_tradnl"/>
              </w:rPr>
              <w:t xml:space="preserve">Ser capaz de entender, interpretar y transformar aspectos de la gestión de los </w:t>
            </w:r>
            <w:r w:rsidRPr="002D7953">
              <w:rPr>
                <w:iCs/>
                <w:lang w:val="es-ES_tradnl"/>
              </w:rPr>
              <w:lastRenderedPageBreak/>
              <w:t>Servicios Sociales, valorando la importancia del trabajo en grupo.</w:t>
            </w:r>
          </w:p>
          <w:p w:rsidR="00236806" w:rsidRDefault="00236806" w:rsidP="00F7476E">
            <w:pPr>
              <w:pStyle w:val="EPIGRAFEMEMORIAMEDIANO"/>
              <w:rPr>
                <w:rFonts w:ascii="Times New Roman" w:hAnsi="Times New Roman" w:cs="Times New Roman"/>
                <w:b w:val="0"/>
                <w:iCs/>
                <w:color w:val="auto"/>
                <w:lang w:val="es-ES_tradnl" w:eastAsia="en-US"/>
              </w:rPr>
            </w:pPr>
          </w:p>
          <w:p w:rsidR="00236806" w:rsidRDefault="00236806" w:rsidP="00F7476E">
            <w:pPr>
              <w:pStyle w:val="EPIGRAFEMEMORIAMEDIANO"/>
              <w:rPr>
                <w:rFonts w:ascii="Times New Roman" w:hAnsi="Times New Roman" w:cs="Times New Roman"/>
                <w:lang w:val="es-ES_tradnl" w:eastAsia="en-US"/>
              </w:rPr>
            </w:pPr>
          </w:p>
        </w:tc>
      </w:tr>
    </w:tbl>
    <w:p w:rsidR="00236806" w:rsidRDefault="00236806" w:rsidP="00236806">
      <w:pPr>
        <w:tabs>
          <w:tab w:val="left" w:pos="1252"/>
        </w:tabs>
      </w:pPr>
    </w:p>
    <w:p w:rsidR="00236806" w:rsidRDefault="00236806" w:rsidP="00236806"/>
    <w:tbl>
      <w:tblPr>
        <w:tblStyle w:val="Tablaconcuadrcula"/>
        <w:tblW w:w="0" w:type="auto"/>
        <w:tblLook w:val="04A0"/>
      </w:tblPr>
      <w:tblGrid>
        <w:gridCol w:w="8644"/>
      </w:tblGrid>
      <w:tr w:rsidR="00236806" w:rsidTr="00F7476E">
        <w:tc>
          <w:tcPr>
            <w:tcW w:w="8644" w:type="dxa"/>
            <w:tcBorders>
              <w:top w:val="single" w:sz="4" w:space="0" w:color="auto"/>
              <w:left w:val="single" w:sz="4" w:space="0" w:color="auto"/>
              <w:bottom w:val="single" w:sz="4" w:space="0" w:color="auto"/>
              <w:right w:val="single" w:sz="4" w:space="0" w:color="auto"/>
            </w:tcBorders>
          </w:tcPr>
          <w:p w:rsidR="00236806" w:rsidRDefault="00236806" w:rsidP="00F7476E">
            <w:pPr>
              <w:rPr>
                <w:b/>
                <w:sz w:val="20"/>
                <w:szCs w:val="20"/>
                <w:lang w:eastAsia="en-US"/>
              </w:rPr>
            </w:pPr>
            <w:r>
              <w:rPr>
                <w:b/>
                <w:sz w:val="28"/>
                <w:szCs w:val="28"/>
                <w:lang w:eastAsia="en-US"/>
              </w:rPr>
              <w:t>CONTENIDOS</w:t>
            </w:r>
          </w:p>
          <w:p w:rsidR="00236806" w:rsidRDefault="00236806" w:rsidP="00F7476E">
            <w:pPr>
              <w:rPr>
                <w:sz w:val="20"/>
                <w:szCs w:val="20"/>
                <w:lang w:eastAsia="en-US"/>
              </w:rPr>
            </w:pPr>
          </w:p>
          <w:p w:rsidR="006C75EA" w:rsidRPr="00387BC7" w:rsidRDefault="006C75EA" w:rsidP="006C75EA">
            <w:pPr>
              <w:jc w:val="both"/>
              <w:rPr>
                <w:rFonts w:eastAsia="Calibri"/>
                <w:bCs/>
                <w:lang w:eastAsia="en-US"/>
              </w:rPr>
            </w:pPr>
            <w:r w:rsidRPr="00387BC7">
              <w:rPr>
                <w:rFonts w:eastAsia="Calibri"/>
                <w:bCs/>
                <w:lang w:eastAsia="en-US"/>
              </w:rPr>
              <w:t>1.- Revisión de conceptos básicos sobre Organización y Gestión. Particularidades de las Organizaciones Sociales: elementos comunes y divergentes respecto a otras organizaciones.</w:t>
            </w:r>
            <w:r>
              <w:rPr>
                <w:rFonts w:eastAsia="Calibri"/>
                <w:bCs/>
                <w:lang w:eastAsia="en-US"/>
              </w:rPr>
              <w:t xml:space="preserve"> La gestión </w:t>
            </w:r>
            <w:proofErr w:type="spellStart"/>
            <w:r>
              <w:rPr>
                <w:rFonts w:eastAsia="Calibri"/>
                <w:bCs/>
                <w:lang w:eastAsia="en-US"/>
              </w:rPr>
              <w:t>postburocrática</w:t>
            </w:r>
            <w:proofErr w:type="spellEnd"/>
            <w:r>
              <w:rPr>
                <w:rFonts w:eastAsia="Calibri"/>
                <w:bCs/>
                <w:lang w:eastAsia="en-US"/>
              </w:rPr>
              <w:t>.</w:t>
            </w:r>
          </w:p>
          <w:p w:rsidR="006C75EA" w:rsidRPr="00387BC7" w:rsidRDefault="006C75EA" w:rsidP="006C75EA">
            <w:pPr>
              <w:jc w:val="both"/>
              <w:rPr>
                <w:rFonts w:eastAsia="Calibri"/>
                <w:bCs/>
                <w:lang w:eastAsia="en-US"/>
              </w:rPr>
            </w:pPr>
          </w:p>
          <w:p w:rsidR="006C75EA" w:rsidRPr="00387BC7" w:rsidRDefault="006C75EA" w:rsidP="006C75EA">
            <w:pPr>
              <w:jc w:val="both"/>
              <w:rPr>
                <w:rFonts w:eastAsia="Calibri"/>
                <w:bCs/>
                <w:lang w:eastAsia="en-US"/>
              </w:rPr>
            </w:pPr>
            <w:r w:rsidRPr="00387BC7">
              <w:rPr>
                <w:rFonts w:eastAsia="Calibri"/>
                <w:bCs/>
                <w:lang w:eastAsia="en-US"/>
              </w:rPr>
              <w:t>2.- Identificación de los principales componentes de la gestión en las organizaciones sociales: Dirección, Coordinación, Supervisión, Recursos Humanos, Resolución de Conflictos, Comunicación, Gestión económica y presupuestos, Cambio y Cultura organizacional, Toma de decisiones, Gestión del Conocimiento.</w:t>
            </w:r>
          </w:p>
          <w:p w:rsidR="006C75EA" w:rsidRPr="00387BC7" w:rsidRDefault="006C75EA" w:rsidP="006C75EA">
            <w:pPr>
              <w:jc w:val="both"/>
              <w:rPr>
                <w:rFonts w:eastAsia="Calibri"/>
                <w:bCs/>
                <w:lang w:eastAsia="en-US"/>
              </w:rPr>
            </w:pPr>
          </w:p>
          <w:p w:rsidR="006C75EA" w:rsidRPr="00387BC7" w:rsidRDefault="006C75EA" w:rsidP="006C75EA">
            <w:pPr>
              <w:jc w:val="both"/>
              <w:rPr>
                <w:rFonts w:eastAsia="Calibri"/>
                <w:bCs/>
                <w:lang w:eastAsia="en-US"/>
              </w:rPr>
            </w:pPr>
            <w:r w:rsidRPr="00387BC7">
              <w:rPr>
                <w:rFonts w:eastAsia="Calibri"/>
                <w:bCs/>
                <w:lang w:eastAsia="en-US"/>
              </w:rPr>
              <w:t>3.- Modelos organizacionales y de gestión de Servicios Sociales. Tipologías y fórmulas de Gestión: directa, indirecta, y cooperación interinstitucional.</w:t>
            </w:r>
            <w:r>
              <w:rPr>
                <w:rFonts w:eastAsia="Calibri"/>
                <w:bCs/>
                <w:lang w:eastAsia="en-US"/>
              </w:rPr>
              <w:t xml:space="preserve"> La gestión de calidad.</w:t>
            </w:r>
          </w:p>
          <w:p w:rsidR="006C75EA" w:rsidRPr="00387BC7" w:rsidRDefault="006C75EA" w:rsidP="006C75EA">
            <w:pPr>
              <w:jc w:val="both"/>
              <w:rPr>
                <w:rFonts w:eastAsia="Calibri"/>
                <w:bCs/>
                <w:lang w:eastAsia="en-US"/>
              </w:rPr>
            </w:pPr>
          </w:p>
          <w:p w:rsidR="006C75EA" w:rsidRPr="00387BC7" w:rsidRDefault="006C75EA" w:rsidP="006C75EA">
            <w:pPr>
              <w:jc w:val="both"/>
              <w:rPr>
                <w:rFonts w:eastAsia="Calibri"/>
                <w:bCs/>
                <w:lang w:eastAsia="en-US"/>
              </w:rPr>
            </w:pPr>
            <w:r w:rsidRPr="00387BC7">
              <w:rPr>
                <w:rFonts w:eastAsia="Calibri"/>
                <w:bCs/>
                <w:lang w:eastAsia="en-US"/>
              </w:rPr>
              <w:t>4.- Recursos y herramientas para la gestión eficiente de programas y proyectos de Servicios Sociales.</w:t>
            </w:r>
          </w:p>
          <w:p w:rsidR="006C75EA" w:rsidRPr="00387BC7" w:rsidRDefault="006C75EA" w:rsidP="006C75EA">
            <w:pPr>
              <w:jc w:val="both"/>
              <w:rPr>
                <w:rFonts w:eastAsia="Calibri"/>
                <w:bCs/>
                <w:lang w:eastAsia="en-US"/>
              </w:rPr>
            </w:pPr>
          </w:p>
          <w:p w:rsidR="006C75EA" w:rsidRPr="00387BC7" w:rsidRDefault="006C75EA" w:rsidP="006C75EA">
            <w:pPr>
              <w:jc w:val="both"/>
              <w:rPr>
                <w:rFonts w:eastAsia="Calibri"/>
                <w:bCs/>
                <w:lang w:eastAsia="en-US"/>
              </w:rPr>
            </w:pPr>
            <w:r w:rsidRPr="00387BC7">
              <w:rPr>
                <w:rFonts w:eastAsia="Calibri"/>
                <w:bCs/>
                <w:lang w:eastAsia="en-US"/>
              </w:rPr>
              <w:t xml:space="preserve">5.- Análisis y revisión de casos prácticos. Avances, retrocesos y retos en el </w:t>
            </w:r>
            <w:proofErr w:type="spellStart"/>
            <w:r w:rsidRPr="00387BC7">
              <w:rPr>
                <w:rFonts w:eastAsia="Calibri"/>
                <w:bCs/>
                <w:i/>
                <w:lang w:eastAsia="en-US"/>
              </w:rPr>
              <w:t>management</w:t>
            </w:r>
            <w:proofErr w:type="spellEnd"/>
            <w:r w:rsidRPr="00387BC7">
              <w:rPr>
                <w:rFonts w:eastAsia="Calibri"/>
                <w:bCs/>
                <w:lang w:eastAsia="en-US"/>
              </w:rPr>
              <w:t xml:space="preserve"> de lo social.</w:t>
            </w:r>
          </w:p>
          <w:p w:rsidR="006C75EA" w:rsidRDefault="006C75EA" w:rsidP="006C75EA"/>
          <w:p w:rsidR="00236806" w:rsidRDefault="00236806" w:rsidP="006C75EA">
            <w:pPr>
              <w:rPr>
                <w:lang w:eastAsia="en-US"/>
              </w:rPr>
            </w:pPr>
          </w:p>
        </w:tc>
      </w:tr>
    </w:tbl>
    <w:p w:rsidR="00236806" w:rsidRDefault="00236806" w:rsidP="00236806">
      <w:pPr>
        <w:jc w:val="center"/>
        <w:rPr>
          <w:b/>
          <w:sz w:val="40"/>
          <w:szCs w:val="40"/>
        </w:rPr>
      </w:pPr>
    </w:p>
    <w:p w:rsidR="00236806" w:rsidRDefault="00236806" w:rsidP="00236806">
      <w:pPr>
        <w:jc w:val="center"/>
        <w:rPr>
          <w:b/>
          <w:sz w:val="40"/>
          <w:szCs w:val="40"/>
        </w:rPr>
      </w:pPr>
      <w:r>
        <w:rPr>
          <w:b/>
          <w:sz w:val="40"/>
          <w:szCs w:val="40"/>
        </w:rPr>
        <w:t>2. RESULTADOS DE APRENDIZAJE Y ACTIVIDADES FORMATIVAS</w:t>
      </w:r>
    </w:p>
    <w:p w:rsidR="00236806" w:rsidRDefault="00236806" w:rsidP="00236806"/>
    <w:p w:rsidR="00236806" w:rsidRDefault="00236806" w:rsidP="0023680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3753"/>
      </w:tblGrid>
      <w:tr w:rsidR="00236806" w:rsidTr="00F7476E">
        <w:tc>
          <w:tcPr>
            <w:tcW w:w="4967" w:type="dxa"/>
            <w:tcBorders>
              <w:top w:val="single" w:sz="4" w:space="0" w:color="auto"/>
              <w:left w:val="single" w:sz="4" w:space="0" w:color="auto"/>
              <w:bottom w:val="single" w:sz="4" w:space="0" w:color="auto"/>
              <w:right w:val="single" w:sz="4" w:space="0" w:color="auto"/>
            </w:tcBorders>
          </w:tcPr>
          <w:p w:rsidR="00236806" w:rsidRDefault="00236806" w:rsidP="00236806">
            <w:pPr>
              <w:jc w:val="center"/>
              <w:rPr>
                <w:b/>
              </w:rPr>
            </w:pPr>
            <w:r>
              <w:rPr>
                <w:b/>
              </w:rPr>
              <w:t>Resultado de a</w:t>
            </w:r>
            <w:r w:rsidRPr="00C13775">
              <w:rPr>
                <w:b/>
              </w:rPr>
              <w:t>prendizaje</w:t>
            </w:r>
          </w:p>
          <w:p w:rsidR="00236806" w:rsidRDefault="00236806" w:rsidP="00F7476E">
            <w:pPr>
              <w:autoSpaceDE w:val="0"/>
              <w:autoSpaceDN w:val="0"/>
              <w:adjustRightInd w:val="0"/>
              <w:jc w:val="both"/>
              <w:rPr>
                <w:bCs/>
                <w:color w:val="000000"/>
              </w:rPr>
            </w:pPr>
          </w:p>
        </w:tc>
        <w:tc>
          <w:tcPr>
            <w:tcW w:w="3753" w:type="dxa"/>
            <w:tcBorders>
              <w:top w:val="single" w:sz="4" w:space="0" w:color="auto"/>
              <w:left w:val="single" w:sz="4" w:space="0" w:color="auto"/>
              <w:bottom w:val="single" w:sz="4" w:space="0" w:color="auto"/>
              <w:right w:val="single" w:sz="4" w:space="0" w:color="auto"/>
            </w:tcBorders>
            <w:vAlign w:val="center"/>
          </w:tcPr>
          <w:p w:rsidR="00236806" w:rsidRDefault="00236806" w:rsidP="00236806">
            <w:pPr>
              <w:spacing w:line="276" w:lineRule="auto"/>
              <w:jc w:val="center"/>
              <w:rPr>
                <w:b/>
                <w:lang w:eastAsia="en-US"/>
              </w:rPr>
            </w:pPr>
            <w:r>
              <w:rPr>
                <w:b/>
                <w:lang w:eastAsia="en-US"/>
              </w:rPr>
              <w:t>Actividades formativas</w:t>
            </w:r>
            <w:r>
              <w:rPr>
                <w:lang w:eastAsia="en-US"/>
              </w:rPr>
              <w:t xml:space="preserve"> </w:t>
            </w:r>
          </w:p>
          <w:p w:rsidR="00236806" w:rsidRDefault="00236806" w:rsidP="00F7476E">
            <w:pPr>
              <w:spacing w:line="276" w:lineRule="auto"/>
              <w:jc w:val="center"/>
              <w:rPr>
                <w:b/>
                <w:lang w:eastAsia="en-US"/>
              </w:rPr>
            </w:pPr>
          </w:p>
        </w:tc>
      </w:tr>
      <w:tr w:rsidR="00236806" w:rsidTr="00D0400F">
        <w:tc>
          <w:tcPr>
            <w:tcW w:w="4967" w:type="dxa"/>
            <w:tcBorders>
              <w:top w:val="single" w:sz="4" w:space="0" w:color="auto"/>
              <w:left w:val="single" w:sz="4" w:space="0" w:color="auto"/>
              <w:bottom w:val="single" w:sz="4" w:space="0" w:color="auto"/>
              <w:right w:val="single" w:sz="4" w:space="0" w:color="auto"/>
            </w:tcBorders>
          </w:tcPr>
          <w:p w:rsidR="00236806" w:rsidRPr="00F45C9E" w:rsidRDefault="00236806" w:rsidP="00F7476E">
            <w:pPr>
              <w:autoSpaceDE w:val="0"/>
              <w:autoSpaceDN w:val="0"/>
              <w:adjustRightInd w:val="0"/>
              <w:jc w:val="both"/>
              <w:rPr>
                <w:bCs/>
                <w:color w:val="000000"/>
              </w:rPr>
            </w:pPr>
            <w:r>
              <w:rPr>
                <w:bCs/>
                <w:color w:val="000000"/>
                <w:szCs w:val="22"/>
              </w:rPr>
              <w:t>El estudiante conoce el programa y la metodología de la asignatura.</w:t>
            </w:r>
          </w:p>
        </w:tc>
        <w:tc>
          <w:tcPr>
            <w:tcW w:w="3753" w:type="dxa"/>
            <w:vMerge w:val="restart"/>
            <w:tcBorders>
              <w:top w:val="single" w:sz="4" w:space="0" w:color="auto"/>
              <w:left w:val="single" w:sz="4" w:space="0" w:color="auto"/>
              <w:right w:val="single" w:sz="4" w:space="0" w:color="auto"/>
            </w:tcBorders>
            <w:vAlign w:val="center"/>
          </w:tcPr>
          <w:p w:rsidR="00236806" w:rsidRPr="00236806" w:rsidRDefault="00236806" w:rsidP="00236806">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Clases teórico magistrales en el contexto de un grupo grande (hasta 40 estudiantes)</w:t>
            </w:r>
          </w:p>
          <w:p w:rsidR="00236806" w:rsidRPr="00236806" w:rsidRDefault="00236806" w:rsidP="00236806">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Seminarios, prácticas en el aula y trabajos dirigidos y supervisados por el profesor/a</w:t>
            </w:r>
          </w:p>
          <w:p w:rsidR="00236806" w:rsidRPr="00236806" w:rsidRDefault="00236806" w:rsidP="00236806">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Trabajo autónomo del/de la estudiante</w:t>
            </w:r>
          </w:p>
          <w:p w:rsidR="00236806" w:rsidRPr="00236806" w:rsidRDefault="00236806" w:rsidP="00236806">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Tutorías y supervisión académica</w:t>
            </w:r>
          </w:p>
          <w:p w:rsidR="00236806" w:rsidRDefault="00236806" w:rsidP="00236806">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Actividades de evaluación de las competencias</w:t>
            </w:r>
          </w:p>
          <w:p w:rsidR="00236806" w:rsidRDefault="00236806" w:rsidP="00236806">
            <w:pPr>
              <w:numPr>
                <w:ilvl w:val="0"/>
                <w:numId w:val="1"/>
              </w:numPr>
              <w:autoSpaceDE w:val="0"/>
              <w:autoSpaceDN w:val="0"/>
              <w:adjustRightInd w:val="0"/>
              <w:spacing w:line="276" w:lineRule="auto"/>
              <w:ind w:left="194" w:hanging="194"/>
              <w:jc w:val="both"/>
              <w:rPr>
                <w:rFonts w:ascii="Arial" w:hAnsi="Arial" w:cs="Arial"/>
                <w:b/>
                <w:color w:val="FF0000"/>
                <w:sz w:val="20"/>
                <w:szCs w:val="20"/>
                <w:lang w:eastAsia="en-US"/>
              </w:rPr>
            </w:pPr>
          </w:p>
        </w:tc>
      </w:tr>
      <w:tr w:rsidR="00236806" w:rsidTr="00D0400F">
        <w:tc>
          <w:tcPr>
            <w:tcW w:w="4967" w:type="dxa"/>
            <w:tcBorders>
              <w:top w:val="single" w:sz="4" w:space="0" w:color="auto"/>
              <w:left w:val="single" w:sz="4" w:space="0" w:color="auto"/>
              <w:bottom w:val="single" w:sz="4" w:space="0" w:color="auto"/>
              <w:right w:val="single" w:sz="4" w:space="0" w:color="auto"/>
            </w:tcBorders>
            <w:hideMark/>
          </w:tcPr>
          <w:p w:rsidR="00236806" w:rsidRPr="00F45C9E" w:rsidRDefault="00236806" w:rsidP="00F7476E">
            <w:pPr>
              <w:autoSpaceDE w:val="0"/>
              <w:autoSpaceDN w:val="0"/>
              <w:adjustRightInd w:val="0"/>
              <w:jc w:val="both"/>
              <w:rPr>
                <w:bCs/>
                <w:color w:val="000000"/>
              </w:rPr>
            </w:pPr>
            <w:r>
              <w:rPr>
                <w:bCs/>
                <w:color w:val="000000"/>
                <w:szCs w:val="22"/>
              </w:rPr>
              <w:t>Obtiene una visión general de los nuevos modelos de gestión y maneja conceptos y teorías relacionadas con la gestión de proyectos sociales.</w:t>
            </w:r>
          </w:p>
        </w:tc>
        <w:tc>
          <w:tcPr>
            <w:tcW w:w="3753" w:type="dxa"/>
            <w:vMerge/>
            <w:tcBorders>
              <w:left w:val="single" w:sz="4" w:space="0" w:color="auto"/>
              <w:right w:val="single" w:sz="4" w:space="0" w:color="auto"/>
            </w:tcBorders>
            <w:vAlign w:val="center"/>
            <w:hideMark/>
          </w:tcPr>
          <w:p w:rsidR="00236806" w:rsidRDefault="00236806" w:rsidP="00F7476E">
            <w:pPr>
              <w:autoSpaceDE w:val="0"/>
              <w:autoSpaceDN w:val="0"/>
              <w:adjustRightInd w:val="0"/>
              <w:spacing w:line="276" w:lineRule="auto"/>
              <w:ind w:left="194"/>
              <w:jc w:val="both"/>
              <w:rPr>
                <w:bCs/>
                <w:color w:val="000000"/>
                <w:lang w:eastAsia="en-US"/>
              </w:rPr>
            </w:pPr>
          </w:p>
        </w:tc>
      </w:tr>
      <w:tr w:rsidR="00236806" w:rsidTr="00F7476E">
        <w:tc>
          <w:tcPr>
            <w:tcW w:w="4967" w:type="dxa"/>
            <w:tcBorders>
              <w:top w:val="single" w:sz="4" w:space="0" w:color="auto"/>
              <w:left w:val="single" w:sz="4" w:space="0" w:color="auto"/>
              <w:bottom w:val="single" w:sz="4" w:space="0" w:color="auto"/>
              <w:right w:val="single" w:sz="4" w:space="0" w:color="auto"/>
            </w:tcBorders>
            <w:hideMark/>
          </w:tcPr>
          <w:p w:rsidR="00236806" w:rsidRPr="00F45C9E" w:rsidRDefault="00236806" w:rsidP="00F7476E">
            <w:pPr>
              <w:autoSpaceDE w:val="0"/>
              <w:autoSpaceDN w:val="0"/>
              <w:adjustRightInd w:val="0"/>
              <w:jc w:val="both"/>
              <w:rPr>
                <w:bCs/>
                <w:color w:val="000000"/>
              </w:rPr>
            </w:pPr>
            <w:r>
              <w:rPr>
                <w:bCs/>
                <w:color w:val="000000"/>
                <w:szCs w:val="22"/>
              </w:rPr>
              <w:t>Es capaz de identificar y analizar las necesidades en el marco de los Servicios Sociales.</w:t>
            </w:r>
          </w:p>
        </w:tc>
        <w:tc>
          <w:tcPr>
            <w:tcW w:w="0" w:type="auto"/>
            <w:vMerge/>
            <w:tcBorders>
              <w:left w:val="single" w:sz="4" w:space="0" w:color="auto"/>
              <w:right w:val="single" w:sz="4" w:space="0" w:color="auto"/>
            </w:tcBorders>
            <w:vAlign w:val="center"/>
            <w:hideMark/>
          </w:tcPr>
          <w:p w:rsidR="00236806" w:rsidRDefault="00236806" w:rsidP="00F7476E">
            <w:pPr>
              <w:rPr>
                <w:bCs/>
                <w:color w:val="000000"/>
                <w:lang w:eastAsia="en-US"/>
              </w:rPr>
            </w:pPr>
          </w:p>
        </w:tc>
      </w:tr>
      <w:tr w:rsidR="00236806" w:rsidTr="00F7476E">
        <w:tc>
          <w:tcPr>
            <w:tcW w:w="4967" w:type="dxa"/>
            <w:tcBorders>
              <w:top w:val="single" w:sz="4" w:space="0" w:color="auto"/>
              <w:left w:val="single" w:sz="4" w:space="0" w:color="auto"/>
              <w:bottom w:val="single" w:sz="4" w:space="0" w:color="auto"/>
              <w:right w:val="single" w:sz="4" w:space="0" w:color="auto"/>
            </w:tcBorders>
            <w:hideMark/>
          </w:tcPr>
          <w:p w:rsidR="00236806" w:rsidRPr="00F45C9E" w:rsidRDefault="00236806" w:rsidP="00F7476E">
            <w:pPr>
              <w:autoSpaceDE w:val="0"/>
              <w:autoSpaceDN w:val="0"/>
              <w:adjustRightInd w:val="0"/>
              <w:jc w:val="both"/>
              <w:rPr>
                <w:bCs/>
                <w:color w:val="000000"/>
              </w:rPr>
            </w:pPr>
            <w:r>
              <w:rPr>
                <w:bCs/>
                <w:color w:val="000000"/>
                <w:szCs w:val="22"/>
              </w:rPr>
              <w:t>Comprende y es capaz de favorecer la participación de las personas implicadas.</w:t>
            </w:r>
          </w:p>
        </w:tc>
        <w:tc>
          <w:tcPr>
            <w:tcW w:w="0" w:type="auto"/>
            <w:vMerge/>
            <w:tcBorders>
              <w:left w:val="single" w:sz="4" w:space="0" w:color="auto"/>
              <w:right w:val="single" w:sz="4" w:space="0" w:color="auto"/>
            </w:tcBorders>
            <w:vAlign w:val="center"/>
            <w:hideMark/>
          </w:tcPr>
          <w:p w:rsidR="00236806" w:rsidRDefault="00236806" w:rsidP="00F7476E">
            <w:pPr>
              <w:rPr>
                <w:bCs/>
                <w:color w:val="000000"/>
                <w:lang w:eastAsia="en-US"/>
              </w:rPr>
            </w:pPr>
          </w:p>
        </w:tc>
      </w:tr>
      <w:tr w:rsidR="00236806" w:rsidTr="00F7476E">
        <w:tc>
          <w:tcPr>
            <w:tcW w:w="4967" w:type="dxa"/>
            <w:tcBorders>
              <w:top w:val="single" w:sz="4" w:space="0" w:color="auto"/>
              <w:left w:val="single" w:sz="4" w:space="0" w:color="auto"/>
              <w:bottom w:val="single" w:sz="4" w:space="0" w:color="auto"/>
              <w:right w:val="single" w:sz="4" w:space="0" w:color="auto"/>
            </w:tcBorders>
            <w:hideMark/>
          </w:tcPr>
          <w:p w:rsidR="00236806" w:rsidRPr="00F45C9E" w:rsidRDefault="00236806" w:rsidP="00F7476E">
            <w:pPr>
              <w:autoSpaceDE w:val="0"/>
              <w:autoSpaceDN w:val="0"/>
              <w:adjustRightInd w:val="0"/>
              <w:jc w:val="both"/>
              <w:rPr>
                <w:bCs/>
                <w:color w:val="000000"/>
              </w:rPr>
            </w:pPr>
            <w:r>
              <w:rPr>
                <w:bCs/>
                <w:color w:val="000000"/>
                <w:szCs w:val="22"/>
              </w:rPr>
              <w:t>Desarrolla la capacidad de búsqueda y de investigación.</w:t>
            </w:r>
          </w:p>
        </w:tc>
        <w:tc>
          <w:tcPr>
            <w:tcW w:w="0" w:type="auto"/>
            <w:vMerge/>
            <w:tcBorders>
              <w:left w:val="single" w:sz="4" w:space="0" w:color="auto"/>
              <w:right w:val="single" w:sz="4" w:space="0" w:color="auto"/>
            </w:tcBorders>
            <w:vAlign w:val="center"/>
            <w:hideMark/>
          </w:tcPr>
          <w:p w:rsidR="00236806" w:rsidRDefault="00236806" w:rsidP="00F7476E">
            <w:pPr>
              <w:rPr>
                <w:bCs/>
                <w:color w:val="000000"/>
                <w:lang w:eastAsia="en-US"/>
              </w:rPr>
            </w:pPr>
          </w:p>
        </w:tc>
      </w:tr>
      <w:tr w:rsidR="00236806" w:rsidTr="00F7476E">
        <w:tc>
          <w:tcPr>
            <w:tcW w:w="4967" w:type="dxa"/>
            <w:tcBorders>
              <w:top w:val="single" w:sz="4" w:space="0" w:color="auto"/>
              <w:left w:val="single" w:sz="4" w:space="0" w:color="auto"/>
              <w:bottom w:val="single" w:sz="4" w:space="0" w:color="auto"/>
              <w:right w:val="single" w:sz="4" w:space="0" w:color="auto"/>
            </w:tcBorders>
            <w:hideMark/>
          </w:tcPr>
          <w:p w:rsidR="00236806" w:rsidRPr="00F45C9E" w:rsidRDefault="00236806" w:rsidP="00F7476E">
            <w:pPr>
              <w:autoSpaceDE w:val="0"/>
              <w:autoSpaceDN w:val="0"/>
              <w:adjustRightInd w:val="0"/>
              <w:jc w:val="both"/>
              <w:rPr>
                <w:bCs/>
                <w:color w:val="000000"/>
              </w:rPr>
            </w:pPr>
            <w:r>
              <w:rPr>
                <w:bCs/>
                <w:color w:val="000000"/>
                <w:szCs w:val="22"/>
              </w:rPr>
              <w:t>Es capaz de aplicar los conceptos de la gestión de proyectos para la formulación de propuestas eficientes.</w:t>
            </w:r>
          </w:p>
        </w:tc>
        <w:tc>
          <w:tcPr>
            <w:tcW w:w="0" w:type="auto"/>
            <w:vMerge/>
            <w:tcBorders>
              <w:left w:val="single" w:sz="4" w:space="0" w:color="auto"/>
              <w:right w:val="single" w:sz="4" w:space="0" w:color="auto"/>
            </w:tcBorders>
            <w:vAlign w:val="center"/>
            <w:hideMark/>
          </w:tcPr>
          <w:p w:rsidR="00236806" w:rsidRDefault="00236806" w:rsidP="00F7476E">
            <w:pPr>
              <w:rPr>
                <w:bCs/>
                <w:color w:val="000000"/>
                <w:lang w:eastAsia="en-US"/>
              </w:rPr>
            </w:pPr>
          </w:p>
        </w:tc>
      </w:tr>
      <w:tr w:rsidR="00236806" w:rsidTr="00F7476E">
        <w:tc>
          <w:tcPr>
            <w:tcW w:w="4967" w:type="dxa"/>
            <w:tcBorders>
              <w:top w:val="single" w:sz="4" w:space="0" w:color="auto"/>
              <w:left w:val="single" w:sz="4" w:space="0" w:color="auto"/>
              <w:bottom w:val="single" w:sz="4" w:space="0" w:color="auto"/>
              <w:right w:val="single" w:sz="4" w:space="0" w:color="auto"/>
            </w:tcBorders>
            <w:hideMark/>
          </w:tcPr>
          <w:p w:rsidR="00236806" w:rsidRDefault="00236806" w:rsidP="00F7476E">
            <w:pPr>
              <w:autoSpaceDE w:val="0"/>
              <w:autoSpaceDN w:val="0"/>
              <w:adjustRightInd w:val="0"/>
              <w:jc w:val="both"/>
              <w:rPr>
                <w:bCs/>
                <w:color w:val="000000"/>
              </w:rPr>
            </w:pPr>
            <w:r>
              <w:rPr>
                <w:bCs/>
                <w:color w:val="000000"/>
                <w:szCs w:val="22"/>
              </w:rPr>
              <w:lastRenderedPageBreak/>
              <w:t>Maneja las principales técnicas de gestión y planificación de los Servicios Sociales.</w:t>
            </w:r>
          </w:p>
        </w:tc>
        <w:tc>
          <w:tcPr>
            <w:tcW w:w="0" w:type="auto"/>
            <w:vMerge/>
            <w:tcBorders>
              <w:left w:val="single" w:sz="4" w:space="0" w:color="auto"/>
              <w:right w:val="single" w:sz="4" w:space="0" w:color="auto"/>
            </w:tcBorders>
            <w:vAlign w:val="center"/>
            <w:hideMark/>
          </w:tcPr>
          <w:p w:rsidR="00236806" w:rsidRDefault="00236806" w:rsidP="00F7476E">
            <w:pPr>
              <w:rPr>
                <w:bCs/>
                <w:color w:val="000000"/>
                <w:lang w:eastAsia="en-US"/>
              </w:rPr>
            </w:pPr>
          </w:p>
        </w:tc>
      </w:tr>
      <w:tr w:rsidR="00236806" w:rsidTr="00F7476E">
        <w:tc>
          <w:tcPr>
            <w:tcW w:w="4967" w:type="dxa"/>
            <w:tcBorders>
              <w:top w:val="single" w:sz="4" w:space="0" w:color="auto"/>
              <w:left w:val="single" w:sz="4" w:space="0" w:color="auto"/>
              <w:bottom w:val="single" w:sz="4" w:space="0" w:color="auto"/>
              <w:right w:val="single" w:sz="4" w:space="0" w:color="auto"/>
            </w:tcBorders>
            <w:hideMark/>
          </w:tcPr>
          <w:p w:rsidR="00236806" w:rsidRDefault="00236806" w:rsidP="00F7476E">
            <w:pPr>
              <w:autoSpaceDE w:val="0"/>
              <w:autoSpaceDN w:val="0"/>
              <w:adjustRightInd w:val="0"/>
              <w:jc w:val="both"/>
              <w:rPr>
                <w:bCs/>
                <w:color w:val="000000"/>
              </w:rPr>
            </w:pPr>
            <w:r>
              <w:rPr>
                <w:bCs/>
                <w:color w:val="000000"/>
                <w:szCs w:val="22"/>
              </w:rPr>
              <w:t>Identifica la evaluación como un instrumento esencial para la mejora.</w:t>
            </w:r>
          </w:p>
        </w:tc>
        <w:tc>
          <w:tcPr>
            <w:tcW w:w="0" w:type="auto"/>
            <w:vMerge/>
            <w:tcBorders>
              <w:left w:val="single" w:sz="4" w:space="0" w:color="auto"/>
              <w:right w:val="single" w:sz="4" w:space="0" w:color="auto"/>
            </w:tcBorders>
            <w:vAlign w:val="center"/>
            <w:hideMark/>
          </w:tcPr>
          <w:p w:rsidR="00236806" w:rsidRDefault="00236806" w:rsidP="00F7476E">
            <w:pPr>
              <w:rPr>
                <w:bCs/>
                <w:color w:val="000000"/>
                <w:lang w:eastAsia="en-US"/>
              </w:rPr>
            </w:pPr>
          </w:p>
        </w:tc>
      </w:tr>
      <w:tr w:rsidR="00236806" w:rsidTr="00F7476E">
        <w:tc>
          <w:tcPr>
            <w:tcW w:w="4967" w:type="dxa"/>
            <w:tcBorders>
              <w:top w:val="single" w:sz="4" w:space="0" w:color="auto"/>
              <w:left w:val="single" w:sz="4" w:space="0" w:color="auto"/>
              <w:bottom w:val="single" w:sz="4" w:space="0" w:color="auto"/>
              <w:right w:val="single" w:sz="4" w:space="0" w:color="auto"/>
            </w:tcBorders>
          </w:tcPr>
          <w:p w:rsidR="00236806" w:rsidRPr="00F45C9E" w:rsidRDefault="00236806" w:rsidP="00F7476E">
            <w:pPr>
              <w:autoSpaceDE w:val="0"/>
              <w:autoSpaceDN w:val="0"/>
              <w:adjustRightInd w:val="0"/>
              <w:jc w:val="both"/>
              <w:rPr>
                <w:bCs/>
                <w:color w:val="000000"/>
              </w:rPr>
            </w:pPr>
            <w:r>
              <w:rPr>
                <w:bCs/>
                <w:color w:val="000000"/>
                <w:szCs w:val="22"/>
              </w:rPr>
              <w:t>Comprende la necesidad de un aprendizaje permanente.</w:t>
            </w:r>
          </w:p>
        </w:tc>
        <w:tc>
          <w:tcPr>
            <w:tcW w:w="0" w:type="auto"/>
            <w:vMerge/>
            <w:tcBorders>
              <w:left w:val="single" w:sz="4" w:space="0" w:color="auto"/>
              <w:right w:val="single" w:sz="4" w:space="0" w:color="auto"/>
            </w:tcBorders>
            <w:vAlign w:val="center"/>
          </w:tcPr>
          <w:p w:rsidR="00236806" w:rsidRDefault="00236806" w:rsidP="00F7476E">
            <w:pPr>
              <w:rPr>
                <w:bCs/>
                <w:color w:val="000000"/>
                <w:lang w:eastAsia="en-US"/>
              </w:rPr>
            </w:pPr>
          </w:p>
        </w:tc>
      </w:tr>
      <w:tr w:rsidR="00236806" w:rsidTr="00F7476E">
        <w:tc>
          <w:tcPr>
            <w:tcW w:w="4967" w:type="dxa"/>
            <w:tcBorders>
              <w:top w:val="single" w:sz="4" w:space="0" w:color="auto"/>
              <w:left w:val="single" w:sz="4" w:space="0" w:color="auto"/>
              <w:bottom w:val="single" w:sz="4" w:space="0" w:color="auto"/>
              <w:right w:val="single" w:sz="4" w:space="0" w:color="auto"/>
            </w:tcBorders>
          </w:tcPr>
          <w:p w:rsidR="00236806" w:rsidRPr="00F45C9E" w:rsidRDefault="00236806" w:rsidP="00F7476E">
            <w:pPr>
              <w:autoSpaceDE w:val="0"/>
              <w:autoSpaceDN w:val="0"/>
              <w:adjustRightInd w:val="0"/>
              <w:jc w:val="both"/>
              <w:rPr>
                <w:bCs/>
                <w:color w:val="000000"/>
              </w:rPr>
            </w:pPr>
            <w:r>
              <w:t>Es consciente de la necesidad del trabajo en grupo.</w:t>
            </w:r>
          </w:p>
        </w:tc>
        <w:tc>
          <w:tcPr>
            <w:tcW w:w="0" w:type="auto"/>
            <w:vMerge/>
            <w:tcBorders>
              <w:left w:val="single" w:sz="4" w:space="0" w:color="auto"/>
              <w:right w:val="single" w:sz="4" w:space="0" w:color="auto"/>
            </w:tcBorders>
            <w:vAlign w:val="center"/>
          </w:tcPr>
          <w:p w:rsidR="00236806" w:rsidRDefault="00236806" w:rsidP="00F7476E">
            <w:pPr>
              <w:rPr>
                <w:bCs/>
                <w:color w:val="000000"/>
                <w:lang w:eastAsia="en-US"/>
              </w:rPr>
            </w:pPr>
          </w:p>
        </w:tc>
      </w:tr>
    </w:tbl>
    <w:p w:rsidR="00236806" w:rsidRDefault="00236806" w:rsidP="00236806"/>
    <w:p w:rsidR="00236806" w:rsidRDefault="00236806" w:rsidP="00236806"/>
    <w:p w:rsidR="00236806" w:rsidRDefault="00236806" w:rsidP="00236806"/>
    <w:p w:rsidR="00236806" w:rsidRDefault="00236806" w:rsidP="00236806"/>
    <w:p w:rsidR="00236806" w:rsidRDefault="00236806" w:rsidP="00236806"/>
    <w:p w:rsidR="00236806" w:rsidRDefault="00236806" w:rsidP="00236806"/>
    <w:tbl>
      <w:tblPr>
        <w:tblStyle w:val="Tablaconcuadrcula"/>
        <w:tblW w:w="0" w:type="auto"/>
        <w:tblLook w:val="04A0"/>
      </w:tblPr>
      <w:tblGrid>
        <w:gridCol w:w="5070"/>
        <w:gridCol w:w="1417"/>
        <w:gridCol w:w="2157"/>
      </w:tblGrid>
      <w:tr w:rsidR="00236806" w:rsidTr="00F7476E">
        <w:tc>
          <w:tcPr>
            <w:tcW w:w="8644" w:type="dxa"/>
            <w:gridSpan w:val="3"/>
            <w:tcBorders>
              <w:top w:val="single" w:sz="4" w:space="0" w:color="auto"/>
              <w:left w:val="single" w:sz="4" w:space="0" w:color="auto"/>
              <w:bottom w:val="single" w:sz="4" w:space="0" w:color="auto"/>
              <w:right w:val="single" w:sz="4" w:space="0" w:color="auto"/>
            </w:tcBorders>
          </w:tcPr>
          <w:p w:rsidR="00236806" w:rsidRDefault="00236806" w:rsidP="00F7476E">
            <w:pPr>
              <w:jc w:val="center"/>
              <w:rPr>
                <w:b/>
                <w:lang w:eastAsia="en-US"/>
              </w:rPr>
            </w:pPr>
            <w:r>
              <w:rPr>
                <w:b/>
                <w:lang w:eastAsia="en-US"/>
              </w:rPr>
              <w:t>RESUMEN DE LAS ACTIVIDADES FORMATIVAS</w:t>
            </w:r>
          </w:p>
          <w:p w:rsidR="00236806" w:rsidRDefault="00236806" w:rsidP="00F7476E">
            <w:pPr>
              <w:rPr>
                <w:lang w:eastAsia="en-US"/>
              </w:rPr>
            </w:pPr>
          </w:p>
        </w:tc>
      </w:tr>
      <w:tr w:rsidR="00236806" w:rsidTr="00F7476E">
        <w:tc>
          <w:tcPr>
            <w:tcW w:w="5070"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b/>
                <w:lang w:eastAsia="en-US"/>
              </w:rPr>
            </w:pPr>
            <w:r>
              <w:rPr>
                <w:b/>
                <w:lang w:eastAsia="en-US"/>
              </w:rPr>
              <w:t>Actividad Formativa</w:t>
            </w:r>
          </w:p>
        </w:tc>
        <w:tc>
          <w:tcPr>
            <w:tcW w:w="141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b/>
                <w:lang w:eastAsia="en-US"/>
              </w:rPr>
            </w:pPr>
            <w:r>
              <w:rPr>
                <w:b/>
                <w:lang w:eastAsia="en-US"/>
              </w:rPr>
              <w:t>ECTS</w:t>
            </w:r>
          </w:p>
        </w:tc>
        <w:tc>
          <w:tcPr>
            <w:tcW w:w="215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b/>
                <w:lang w:eastAsia="en-US"/>
              </w:rPr>
            </w:pPr>
            <w:r>
              <w:rPr>
                <w:b/>
                <w:lang w:eastAsia="en-US"/>
              </w:rPr>
              <w:t>Porcentaje</w:t>
            </w:r>
          </w:p>
        </w:tc>
      </w:tr>
      <w:tr w:rsidR="00236806" w:rsidTr="00F7476E">
        <w:tc>
          <w:tcPr>
            <w:tcW w:w="5070" w:type="dxa"/>
            <w:tcBorders>
              <w:top w:val="single" w:sz="4" w:space="0" w:color="auto"/>
              <w:left w:val="single" w:sz="4" w:space="0" w:color="auto"/>
              <w:bottom w:val="single" w:sz="4" w:space="0" w:color="auto"/>
              <w:right w:val="single" w:sz="4" w:space="0" w:color="auto"/>
            </w:tcBorders>
            <w:hideMark/>
          </w:tcPr>
          <w:p w:rsidR="00236806" w:rsidRDefault="00236806" w:rsidP="00F7476E">
            <w:pPr>
              <w:rPr>
                <w:lang w:eastAsia="en-US"/>
              </w:rPr>
            </w:pPr>
            <w:r>
              <w:rPr>
                <w:lang w:eastAsia="en-US"/>
              </w:rPr>
              <w:t>Clases teórico – magistrales en el contexto de un grupo grande</w:t>
            </w:r>
          </w:p>
        </w:tc>
        <w:tc>
          <w:tcPr>
            <w:tcW w:w="141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1,5</w:t>
            </w:r>
          </w:p>
        </w:tc>
        <w:tc>
          <w:tcPr>
            <w:tcW w:w="215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25%</w:t>
            </w:r>
          </w:p>
        </w:tc>
      </w:tr>
      <w:tr w:rsidR="00236806" w:rsidTr="00F7476E">
        <w:tc>
          <w:tcPr>
            <w:tcW w:w="5070" w:type="dxa"/>
            <w:tcBorders>
              <w:top w:val="single" w:sz="4" w:space="0" w:color="auto"/>
              <w:left w:val="single" w:sz="4" w:space="0" w:color="auto"/>
              <w:bottom w:val="single" w:sz="4" w:space="0" w:color="auto"/>
              <w:right w:val="single" w:sz="4" w:space="0" w:color="auto"/>
            </w:tcBorders>
            <w:hideMark/>
          </w:tcPr>
          <w:p w:rsidR="00236806" w:rsidRDefault="00236806" w:rsidP="00F7476E">
            <w:pPr>
              <w:rPr>
                <w:lang w:eastAsia="en-US"/>
              </w:rPr>
            </w:pPr>
            <w:r>
              <w:rPr>
                <w:lang w:eastAsia="en-US"/>
              </w:rPr>
              <w:t>Prácticas y trabajos dirigidos en el aula</w:t>
            </w:r>
          </w:p>
        </w:tc>
        <w:tc>
          <w:tcPr>
            <w:tcW w:w="141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1</w:t>
            </w:r>
          </w:p>
        </w:tc>
        <w:tc>
          <w:tcPr>
            <w:tcW w:w="215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16,7 %</w:t>
            </w:r>
          </w:p>
        </w:tc>
      </w:tr>
      <w:tr w:rsidR="00236806" w:rsidTr="00F7476E">
        <w:tc>
          <w:tcPr>
            <w:tcW w:w="5070" w:type="dxa"/>
            <w:tcBorders>
              <w:top w:val="single" w:sz="4" w:space="0" w:color="auto"/>
              <w:left w:val="single" w:sz="4" w:space="0" w:color="auto"/>
              <w:bottom w:val="single" w:sz="4" w:space="0" w:color="auto"/>
              <w:right w:val="single" w:sz="4" w:space="0" w:color="auto"/>
            </w:tcBorders>
            <w:hideMark/>
          </w:tcPr>
          <w:p w:rsidR="00236806" w:rsidRDefault="00236806" w:rsidP="00F7476E">
            <w:pPr>
              <w:rPr>
                <w:lang w:eastAsia="en-US"/>
              </w:rPr>
            </w:pPr>
            <w:r>
              <w:rPr>
                <w:lang w:eastAsia="en-US"/>
              </w:rPr>
              <w:t>Trabajo autónomo del estudiante</w:t>
            </w:r>
          </w:p>
        </w:tc>
        <w:tc>
          <w:tcPr>
            <w:tcW w:w="141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3</w:t>
            </w:r>
          </w:p>
        </w:tc>
        <w:tc>
          <w:tcPr>
            <w:tcW w:w="215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50 %</w:t>
            </w:r>
          </w:p>
        </w:tc>
      </w:tr>
      <w:tr w:rsidR="00236806" w:rsidTr="00F7476E">
        <w:tc>
          <w:tcPr>
            <w:tcW w:w="5070" w:type="dxa"/>
            <w:tcBorders>
              <w:top w:val="single" w:sz="4" w:space="0" w:color="auto"/>
              <w:left w:val="single" w:sz="4" w:space="0" w:color="auto"/>
              <w:bottom w:val="single" w:sz="4" w:space="0" w:color="auto"/>
              <w:right w:val="single" w:sz="4" w:space="0" w:color="auto"/>
            </w:tcBorders>
            <w:hideMark/>
          </w:tcPr>
          <w:p w:rsidR="00236806" w:rsidRDefault="00236806" w:rsidP="00F7476E">
            <w:pPr>
              <w:rPr>
                <w:lang w:eastAsia="en-US"/>
              </w:rPr>
            </w:pPr>
            <w:r>
              <w:rPr>
                <w:lang w:eastAsia="en-US"/>
              </w:rPr>
              <w:t>Tutorías y supervisión académica</w:t>
            </w:r>
          </w:p>
        </w:tc>
        <w:tc>
          <w:tcPr>
            <w:tcW w:w="141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0,3</w:t>
            </w:r>
          </w:p>
        </w:tc>
        <w:tc>
          <w:tcPr>
            <w:tcW w:w="215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5 %</w:t>
            </w:r>
          </w:p>
        </w:tc>
      </w:tr>
      <w:tr w:rsidR="00236806" w:rsidTr="00F7476E">
        <w:tc>
          <w:tcPr>
            <w:tcW w:w="5070" w:type="dxa"/>
            <w:tcBorders>
              <w:top w:val="single" w:sz="4" w:space="0" w:color="auto"/>
              <w:left w:val="single" w:sz="4" w:space="0" w:color="auto"/>
              <w:bottom w:val="single" w:sz="4" w:space="0" w:color="auto"/>
              <w:right w:val="single" w:sz="4" w:space="0" w:color="auto"/>
            </w:tcBorders>
            <w:hideMark/>
          </w:tcPr>
          <w:p w:rsidR="00236806" w:rsidRDefault="00236806" w:rsidP="00F7476E">
            <w:pPr>
              <w:rPr>
                <w:lang w:eastAsia="en-US"/>
              </w:rPr>
            </w:pPr>
            <w:r>
              <w:rPr>
                <w:lang w:eastAsia="en-US"/>
              </w:rPr>
              <w:t>Actividades de evaluación</w:t>
            </w:r>
          </w:p>
        </w:tc>
        <w:tc>
          <w:tcPr>
            <w:tcW w:w="141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0,2</w:t>
            </w:r>
          </w:p>
        </w:tc>
        <w:tc>
          <w:tcPr>
            <w:tcW w:w="215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3,3 %</w:t>
            </w:r>
          </w:p>
        </w:tc>
      </w:tr>
      <w:tr w:rsidR="00236806" w:rsidTr="00F7476E">
        <w:tc>
          <w:tcPr>
            <w:tcW w:w="5070" w:type="dxa"/>
            <w:tcBorders>
              <w:top w:val="single" w:sz="4" w:space="0" w:color="auto"/>
              <w:left w:val="single" w:sz="4" w:space="0" w:color="auto"/>
              <w:bottom w:val="single" w:sz="4" w:space="0" w:color="auto"/>
              <w:right w:val="single" w:sz="4" w:space="0" w:color="auto"/>
            </w:tcBorders>
            <w:hideMark/>
          </w:tcPr>
          <w:p w:rsidR="00236806" w:rsidRDefault="00236806" w:rsidP="00F7476E">
            <w:pPr>
              <w:rPr>
                <w:lang w:eastAsia="en-US"/>
              </w:rPr>
            </w:pPr>
            <w:r>
              <w:rPr>
                <w:lang w:eastAsia="en-US"/>
              </w:rPr>
              <w:t>Total</w:t>
            </w:r>
          </w:p>
        </w:tc>
        <w:tc>
          <w:tcPr>
            <w:tcW w:w="141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6</w:t>
            </w:r>
          </w:p>
        </w:tc>
        <w:tc>
          <w:tcPr>
            <w:tcW w:w="2157" w:type="dxa"/>
            <w:tcBorders>
              <w:top w:val="single" w:sz="4" w:space="0" w:color="auto"/>
              <w:left w:val="single" w:sz="4" w:space="0" w:color="auto"/>
              <w:bottom w:val="single" w:sz="4" w:space="0" w:color="auto"/>
              <w:right w:val="single" w:sz="4" w:space="0" w:color="auto"/>
            </w:tcBorders>
            <w:hideMark/>
          </w:tcPr>
          <w:p w:rsidR="00236806" w:rsidRDefault="00236806" w:rsidP="00F7476E">
            <w:pPr>
              <w:jc w:val="center"/>
              <w:rPr>
                <w:lang w:eastAsia="en-US"/>
              </w:rPr>
            </w:pPr>
            <w:r>
              <w:rPr>
                <w:lang w:eastAsia="en-US"/>
              </w:rPr>
              <w:t>100 %</w:t>
            </w:r>
          </w:p>
        </w:tc>
      </w:tr>
    </w:tbl>
    <w:p w:rsidR="00236806" w:rsidRDefault="00236806" w:rsidP="00236806"/>
    <w:p w:rsidR="00236806" w:rsidRDefault="00236806" w:rsidP="00236806"/>
    <w:p w:rsidR="00236806" w:rsidRDefault="00236806" w:rsidP="00236806"/>
    <w:p w:rsidR="00236806" w:rsidRDefault="00236806" w:rsidP="00236806">
      <w:pPr>
        <w:jc w:val="center"/>
        <w:rPr>
          <w:b/>
          <w:sz w:val="40"/>
          <w:szCs w:val="40"/>
        </w:rPr>
      </w:pPr>
      <w:r>
        <w:rPr>
          <w:b/>
          <w:sz w:val="40"/>
          <w:szCs w:val="40"/>
        </w:rPr>
        <w:t>3. INSTRUMENTOS DE EVALUACIÓN Y BIBLIOGRAFÍA</w:t>
      </w:r>
    </w:p>
    <w:p w:rsidR="00236806" w:rsidRDefault="00236806" w:rsidP="00236806"/>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8"/>
        <w:gridCol w:w="3532"/>
      </w:tblGrid>
      <w:tr w:rsidR="00236806" w:rsidTr="00F7476E">
        <w:tc>
          <w:tcPr>
            <w:tcW w:w="5178" w:type="dxa"/>
            <w:tcBorders>
              <w:top w:val="single" w:sz="4" w:space="0" w:color="auto"/>
              <w:left w:val="single" w:sz="4" w:space="0" w:color="auto"/>
              <w:bottom w:val="single" w:sz="4" w:space="0" w:color="auto"/>
              <w:right w:val="single" w:sz="4" w:space="0" w:color="auto"/>
            </w:tcBorders>
            <w:hideMark/>
          </w:tcPr>
          <w:p w:rsidR="00236806" w:rsidRDefault="00236806" w:rsidP="00F7476E">
            <w:pPr>
              <w:spacing w:line="276" w:lineRule="auto"/>
              <w:rPr>
                <w:b/>
                <w:i/>
                <w:lang w:val="es-ES_tradnl" w:eastAsia="en-US"/>
              </w:rPr>
            </w:pPr>
            <w:r>
              <w:rPr>
                <w:b/>
                <w:i/>
                <w:lang w:val="es-ES_tradnl" w:eastAsia="en-US"/>
              </w:rPr>
              <w:t>Sistema de evaluación</w:t>
            </w:r>
          </w:p>
        </w:tc>
        <w:tc>
          <w:tcPr>
            <w:tcW w:w="3532" w:type="dxa"/>
            <w:tcBorders>
              <w:top w:val="single" w:sz="4" w:space="0" w:color="auto"/>
              <w:left w:val="single" w:sz="4" w:space="0" w:color="auto"/>
              <w:bottom w:val="single" w:sz="4" w:space="0" w:color="auto"/>
              <w:right w:val="single" w:sz="4" w:space="0" w:color="auto"/>
            </w:tcBorders>
            <w:hideMark/>
          </w:tcPr>
          <w:p w:rsidR="00236806" w:rsidRDefault="00236806" w:rsidP="00F7476E">
            <w:pPr>
              <w:spacing w:line="276" w:lineRule="auto"/>
              <w:rPr>
                <w:b/>
                <w:i/>
                <w:lang w:val="es-ES_tradnl" w:eastAsia="en-US"/>
              </w:rPr>
            </w:pPr>
            <w:r>
              <w:rPr>
                <w:b/>
                <w:i/>
                <w:lang w:val="es-ES_tradnl" w:eastAsia="en-US"/>
              </w:rPr>
              <w:t>% de la calificación</w:t>
            </w:r>
          </w:p>
        </w:tc>
      </w:tr>
      <w:tr w:rsidR="00236806" w:rsidTr="00F7476E">
        <w:tc>
          <w:tcPr>
            <w:tcW w:w="5178" w:type="dxa"/>
            <w:tcBorders>
              <w:top w:val="single" w:sz="4" w:space="0" w:color="auto"/>
              <w:left w:val="single" w:sz="4" w:space="0" w:color="auto"/>
              <w:bottom w:val="single" w:sz="4" w:space="0" w:color="auto"/>
              <w:right w:val="single" w:sz="4" w:space="0" w:color="auto"/>
            </w:tcBorders>
          </w:tcPr>
          <w:p w:rsidR="00236806" w:rsidRDefault="00236806" w:rsidP="00F7476E">
            <w:pPr>
              <w:spacing w:line="276" w:lineRule="auto"/>
              <w:rPr>
                <w:bCs/>
                <w:i/>
                <w:lang w:val="es-ES_tradnl" w:eastAsia="en-US"/>
              </w:rPr>
            </w:pPr>
          </w:p>
          <w:p w:rsidR="00236806" w:rsidRDefault="00236806" w:rsidP="00F7476E">
            <w:pPr>
              <w:spacing w:line="276" w:lineRule="auto"/>
              <w:rPr>
                <w:lang w:val="es-ES_tradnl" w:eastAsia="en-US"/>
              </w:rPr>
            </w:pPr>
            <w:r>
              <w:rPr>
                <w:bCs/>
                <w:i/>
                <w:lang w:val="es-ES_tradnl" w:eastAsia="en-US"/>
              </w:rPr>
              <w:t>Pruebas escritas de carácter individual.</w:t>
            </w:r>
            <w:r>
              <w:rPr>
                <w:lang w:val="es-ES_tradnl" w:eastAsia="en-US"/>
              </w:rPr>
              <w:t xml:space="preserve"> </w:t>
            </w:r>
          </w:p>
          <w:p w:rsidR="00BD4100" w:rsidRPr="00AA040B" w:rsidRDefault="00BD4100" w:rsidP="00BD4100">
            <w:pPr>
              <w:rPr>
                <w:lang w:val="es-ES_tradnl"/>
              </w:rPr>
            </w:pPr>
            <w:r w:rsidRPr="00AA040B">
              <w:rPr>
                <w:lang w:val="es-ES_tradnl"/>
              </w:rPr>
              <w:t xml:space="preserve">Se realizarán hasta tres pruebas escritas de carácter individual en </w:t>
            </w:r>
            <w:r>
              <w:rPr>
                <w:lang w:val="es-ES_tradnl"/>
              </w:rPr>
              <w:t>la</w:t>
            </w:r>
            <w:r w:rsidRPr="00AA040B">
              <w:rPr>
                <w:lang w:val="es-ES_tradnl"/>
              </w:rPr>
              <w:t xml:space="preserve"> asignatura</w:t>
            </w:r>
          </w:p>
          <w:p w:rsidR="00236806" w:rsidRDefault="00236806" w:rsidP="00F7476E">
            <w:pPr>
              <w:spacing w:line="276" w:lineRule="auto"/>
              <w:rPr>
                <w:i/>
                <w:lang w:val="es-ES_tradnl" w:eastAsia="en-US"/>
              </w:rPr>
            </w:pPr>
          </w:p>
        </w:tc>
        <w:tc>
          <w:tcPr>
            <w:tcW w:w="3532" w:type="dxa"/>
            <w:tcBorders>
              <w:top w:val="single" w:sz="4" w:space="0" w:color="auto"/>
              <w:left w:val="single" w:sz="4" w:space="0" w:color="auto"/>
              <w:bottom w:val="single" w:sz="4" w:space="0" w:color="auto"/>
              <w:right w:val="single" w:sz="4" w:space="0" w:color="auto"/>
            </w:tcBorders>
            <w:vAlign w:val="center"/>
            <w:hideMark/>
          </w:tcPr>
          <w:p w:rsidR="00236806" w:rsidRDefault="00BD4100" w:rsidP="00F7476E">
            <w:pPr>
              <w:spacing w:line="276" w:lineRule="auto"/>
              <w:jc w:val="center"/>
              <w:rPr>
                <w:i/>
                <w:lang w:val="es-ES_tradnl" w:eastAsia="en-US"/>
              </w:rPr>
            </w:pPr>
            <w:r>
              <w:rPr>
                <w:i/>
                <w:lang w:val="es-ES_tradnl" w:eastAsia="en-US"/>
              </w:rPr>
              <w:t xml:space="preserve">El </w:t>
            </w:r>
            <w:r w:rsidR="00236806">
              <w:rPr>
                <w:i/>
                <w:lang w:val="es-ES_tradnl" w:eastAsia="en-US"/>
              </w:rPr>
              <w:t>50% de la calificación</w:t>
            </w:r>
          </w:p>
        </w:tc>
      </w:tr>
      <w:tr w:rsidR="00236806" w:rsidTr="00F7476E">
        <w:tc>
          <w:tcPr>
            <w:tcW w:w="5178" w:type="dxa"/>
            <w:tcBorders>
              <w:top w:val="single" w:sz="4" w:space="0" w:color="auto"/>
              <w:left w:val="single" w:sz="4" w:space="0" w:color="auto"/>
              <w:bottom w:val="single" w:sz="4" w:space="0" w:color="auto"/>
              <w:right w:val="single" w:sz="4" w:space="0" w:color="auto"/>
            </w:tcBorders>
          </w:tcPr>
          <w:p w:rsidR="00236806" w:rsidRDefault="00236806" w:rsidP="00F7476E">
            <w:pPr>
              <w:spacing w:line="276" w:lineRule="auto"/>
              <w:rPr>
                <w:i/>
                <w:lang w:val="es-ES_tradnl" w:eastAsia="en-US"/>
              </w:rPr>
            </w:pPr>
            <w:r>
              <w:rPr>
                <w:i/>
                <w:lang w:val="es-ES_tradnl" w:eastAsia="en-US"/>
              </w:rPr>
              <w:t>Pruebas escritas de carácter grupal</w:t>
            </w:r>
          </w:p>
          <w:p w:rsidR="00236806" w:rsidRPr="00BD4100" w:rsidRDefault="00236806" w:rsidP="00BD4100">
            <w:pPr>
              <w:numPr>
                <w:ilvl w:val="0"/>
                <w:numId w:val="2"/>
              </w:numPr>
              <w:spacing w:line="276" w:lineRule="auto"/>
              <w:jc w:val="both"/>
              <w:rPr>
                <w:lang w:val="es-ES_tradnl" w:eastAsia="en-US"/>
              </w:rPr>
            </w:pPr>
            <w:r>
              <w:rPr>
                <w:lang w:val="es-ES_tradnl" w:eastAsia="en-US"/>
              </w:rPr>
              <w:t xml:space="preserve">Consistirá en la elaboración de un trabajo cuyo tema deberá estar directamente vinculado con </w:t>
            </w:r>
            <w:proofErr w:type="gramStart"/>
            <w:r>
              <w:rPr>
                <w:lang w:val="es-ES_tradnl" w:eastAsia="en-US"/>
              </w:rPr>
              <w:t>las temáticas objeto</w:t>
            </w:r>
            <w:proofErr w:type="gramEnd"/>
            <w:r>
              <w:rPr>
                <w:lang w:val="es-ES_tradnl" w:eastAsia="en-US"/>
              </w:rPr>
              <w:t xml:space="preserve"> de estudio en la materia. El trabajo será supervisado de manera periódica y obligatoria por parte del profesor. </w:t>
            </w:r>
          </w:p>
        </w:tc>
        <w:tc>
          <w:tcPr>
            <w:tcW w:w="3532" w:type="dxa"/>
            <w:tcBorders>
              <w:top w:val="single" w:sz="4" w:space="0" w:color="auto"/>
              <w:left w:val="single" w:sz="4" w:space="0" w:color="auto"/>
              <w:bottom w:val="single" w:sz="4" w:space="0" w:color="auto"/>
              <w:right w:val="single" w:sz="4" w:space="0" w:color="auto"/>
            </w:tcBorders>
          </w:tcPr>
          <w:p w:rsidR="00236806" w:rsidRDefault="00236806" w:rsidP="00F7476E">
            <w:pPr>
              <w:spacing w:line="276" w:lineRule="auto"/>
              <w:rPr>
                <w:i/>
                <w:lang w:val="es-ES_tradnl" w:eastAsia="en-US"/>
              </w:rPr>
            </w:pPr>
          </w:p>
          <w:p w:rsidR="00236806" w:rsidRDefault="00236806" w:rsidP="00F7476E">
            <w:pPr>
              <w:spacing w:line="276" w:lineRule="auto"/>
              <w:rPr>
                <w:i/>
                <w:lang w:val="es-ES_tradnl" w:eastAsia="en-US"/>
              </w:rPr>
            </w:pPr>
          </w:p>
          <w:p w:rsidR="00236806" w:rsidRDefault="00BD4100" w:rsidP="00F7476E">
            <w:pPr>
              <w:spacing w:line="276" w:lineRule="auto"/>
              <w:jc w:val="center"/>
              <w:rPr>
                <w:i/>
                <w:lang w:val="es-ES_tradnl" w:eastAsia="en-US"/>
              </w:rPr>
            </w:pPr>
            <w:r>
              <w:rPr>
                <w:i/>
                <w:lang w:val="es-ES_tradnl" w:eastAsia="en-US"/>
              </w:rPr>
              <w:t xml:space="preserve">El </w:t>
            </w:r>
            <w:r w:rsidR="00236806">
              <w:rPr>
                <w:i/>
                <w:lang w:val="es-ES_tradnl" w:eastAsia="en-US"/>
              </w:rPr>
              <w:t>40% de la calificación</w:t>
            </w:r>
          </w:p>
        </w:tc>
      </w:tr>
      <w:tr w:rsidR="00236806" w:rsidTr="00F7476E">
        <w:tc>
          <w:tcPr>
            <w:tcW w:w="5178" w:type="dxa"/>
            <w:tcBorders>
              <w:top w:val="single" w:sz="4" w:space="0" w:color="auto"/>
              <w:left w:val="single" w:sz="4" w:space="0" w:color="auto"/>
              <w:bottom w:val="single" w:sz="4" w:space="0" w:color="auto"/>
              <w:right w:val="single" w:sz="4" w:space="0" w:color="auto"/>
            </w:tcBorders>
          </w:tcPr>
          <w:p w:rsidR="00236806" w:rsidRDefault="00236806" w:rsidP="00F7476E">
            <w:pPr>
              <w:spacing w:line="276" w:lineRule="auto"/>
              <w:rPr>
                <w:i/>
                <w:lang w:val="es-ES_tradnl" w:eastAsia="en-US"/>
              </w:rPr>
            </w:pPr>
            <w:r>
              <w:rPr>
                <w:i/>
                <w:lang w:val="es-ES_tradnl" w:eastAsia="en-US"/>
              </w:rPr>
              <w:t>Otras formas de evaluación del rendimiento</w:t>
            </w:r>
          </w:p>
          <w:p w:rsidR="00BD4100" w:rsidRPr="00AA040B" w:rsidRDefault="00BD4100" w:rsidP="00BD4100">
            <w:pPr>
              <w:numPr>
                <w:ilvl w:val="0"/>
                <w:numId w:val="4"/>
              </w:numPr>
              <w:jc w:val="both"/>
              <w:rPr>
                <w:lang w:val="es-ES_tradnl"/>
              </w:rPr>
            </w:pPr>
            <w:r w:rsidRPr="00AA040B">
              <w:rPr>
                <w:lang w:val="es-ES_tradnl"/>
              </w:rPr>
              <w:t>Tutorías individuales y grupales</w:t>
            </w:r>
          </w:p>
          <w:p w:rsidR="00BD4100" w:rsidRPr="00AA040B" w:rsidRDefault="00BD4100" w:rsidP="00BD4100">
            <w:pPr>
              <w:numPr>
                <w:ilvl w:val="0"/>
                <w:numId w:val="4"/>
              </w:numPr>
              <w:jc w:val="both"/>
              <w:rPr>
                <w:lang w:val="es-ES_tradnl"/>
              </w:rPr>
            </w:pPr>
            <w:r w:rsidRPr="00AA040B">
              <w:rPr>
                <w:lang w:val="es-ES_tradnl"/>
              </w:rPr>
              <w:t>Supervisión de trabajo individuales y grupales</w:t>
            </w:r>
          </w:p>
          <w:p w:rsidR="00236806" w:rsidRPr="00BD4100" w:rsidRDefault="00BD4100" w:rsidP="00BD4100">
            <w:pPr>
              <w:pStyle w:val="Prrafodelista"/>
              <w:numPr>
                <w:ilvl w:val="0"/>
                <w:numId w:val="4"/>
              </w:numPr>
              <w:spacing w:line="276" w:lineRule="auto"/>
              <w:rPr>
                <w:i/>
                <w:lang w:val="es-ES_tradnl" w:eastAsia="en-US"/>
              </w:rPr>
            </w:pPr>
            <w:r w:rsidRPr="00BD4100">
              <w:rPr>
                <w:lang w:val="es-ES_tradnl"/>
              </w:rPr>
              <w:t xml:space="preserve">Presentaciones orales por parte de los </w:t>
            </w:r>
            <w:r w:rsidRPr="00BD4100">
              <w:rPr>
                <w:lang w:val="es-ES_tradnl"/>
              </w:rPr>
              <w:lastRenderedPageBreak/>
              <w:t>estudiantes, de forma individual y/o grupal, y defensa pública, dentro del aula, de argumentos y perspectivas en torno a los contenidos de la materia.</w:t>
            </w:r>
          </w:p>
        </w:tc>
        <w:tc>
          <w:tcPr>
            <w:tcW w:w="3532" w:type="dxa"/>
            <w:tcBorders>
              <w:top w:val="single" w:sz="4" w:space="0" w:color="auto"/>
              <w:left w:val="single" w:sz="4" w:space="0" w:color="auto"/>
              <w:bottom w:val="single" w:sz="4" w:space="0" w:color="auto"/>
              <w:right w:val="single" w:sz="4" w:space="0" w:color="auto"/>
            </w:tcBorders>
          </w:tcPr>
          <w:p w:rsidR="00236806" w:rsidRDefault="00236806" w:rsidP="00F7476E">
            <w:pPr>
              <w:spacing w:line="276" w:lineRule="auto"/>
              <w:rPr>
                <w:i/>
                <w:lang w:val="es-ES_tradnl" w:eastAsia="en-US"/>
              </w:rPr>
            </w:pPr>
          </w:p>
          <w:p w:rsidR="00236806" w:rsidRDefault="00236806" w:rsidP="00F7476E">
            <w:pPr>
              <w:spacing w:line="276" w:lineRule="auto"/>
              <w:rPr>
                <w:i/>
                <w:lang w:val="es-ES_tradnl" w:eastAsia="en-US"/>
              </w:rPr>
            </w:pPr>
          </w:p>
          <w:p w:rsidR="00236806" w:rsidRDefault="00BD4100" w:rsidP="00F7476E">
            <w:pPr>
              <w:spacing w:line="276" w:lineRule="auto"/>
              <w:jc w:val="center"/>
              <w:rPr>
                <w:i/>
                <w:lang w:val="es-ES_tradnl" w:eastAsia="en-US"/>
              </w:rPr>
            </w:pPr>
            <w:r>
              <w:rPr>
                <w:i/>
                <w:lang w:val="es-ES_tradnl" w:eastAsia="en-US"/>
              </w:rPr>
              <w:t xml:space="preserve">El </w:t>
            </w:r>
            <w:r w:rsidR="00236806">
              <w:rPr>
                <w:i/>
                <w:lang w:val="es-ES_tradnl" w:eastAsia="en-US"/>
              </w:rPr>
              <w:t>10% de la calificación</w:t>
            </w:r>
          </w:p>
        </w:tc>
      </w:tr>
    </w:tbl>
    <w:p w:rsidR="00236806" w:rsidRDefault="00236806" w:rsidP="00236806"/>
    <w:p w:rsidR="00236806" w:rsidRDefault="00236806" w:rsidP="00236806">
      <w:pPr>
        <w:autoSpaceDE w:val="0"/>
        <w:autoSpaceDN w:val="0"/>
        <w:adjustRightInd w:val="0"/>
        <w:jc w:val="both"/>
        <w:rPr>
          <w:b/>
          <w:color w:val="000000"/>
          <w:sz w:val="40"/>
          <w:szCs w:val="40"/>
        </w:rPr>
      </w:pPr>
      <w:r>
        <w:rPr>
          <w:b/>
          <w:color w:val="000000"/>
          <w:sz w:val="22"/>
          <w:szCs w:val="22"/>
        </w:rPr>
        <w:br w:type="page"/>
      </w:r>
      <w:r>
        <w:rPr>
          <w:b/>
          <w:color w:val="000000"/>
          <w:sz w:val="40"/>
          <w:szCs w:val="40"/>
        </w:rPr>
        <w:lastRenderedPageBreak/>
        <w:t>BIBLIOGRAFÍA</w:t>
      </w:r>
    </w:p>
    <w:p w:rsidR="00236806" w:rsidRDefault="00236806"/>
    <w:p w:rsidR="00BD4100" w:rsidRDefault="00BD4100"/>
    <w:p w:rsidR="006C75EA" w:rsidRPr="00B210F3" w:rsidRDefault="006C75EA" w:rsidP="006C75EA">
      <w:pPr>
        <w:pStyle w:val="Prrafodelista"/>
        <w:spacing w:line="360" w:lineRule="auto"/>
        <w:ind w:left="709" w:hanging="709"/>
        <w:jc w:val="both"/>
        <w:rPr>
          <w:i/>
        </w:rPr>
      </w:pPr>
      <w:r w:rsidRPr="00B210F3">
        <w:t>Arellano, D.</w:t>
      </w:r>
      <w:r>
        <w:t xml:space="preserve"> y</w:t>
      </w:r>
      <w:r w:rsidRPr="00B210F3">
        <w:t xml:space="preserve"> Cabrero, E. (2005). La nueva gestión pública y su teoría de la organización: ¿son argumentos antiliberales? Justicia y Equidad en el debate organizacional público, </w:t>
      </w:r>
      <w:r w:rsidRPr="00B210F3">
        <w:rPr>
          <w:i/>
        </w:rPr>
        <w:t>Gestión y Política Pública</w:t>
      </w:r>
      <w:r w:rsidRPr="00B210F3">
        <w:t>, XIV</w:t>
      </w:r>
      <w:r>
        <w:t xml:space="preserve"> (</w:t>
      </w:r>
      <w:r w:rsidRPr="00B210F3">
        <w:t>3</w:t>
      </w:r>
      <w:r>
        <w:t xml:space="preserve">), </w:t>
      </w:r>
      <w:r w:rsidRPr="00B210F3">
        <w:t>599-618.</w:t>
      </w:r>
    </w:p>
    <w:p w:rsidR="006C75EA" w:rsidRPr="00B210F3" w:rsidRDefault="006C75EA" w:rsidP="006C75EA">
      <w:pPr>
        <w:spacing w:line="360" w:lineRule="auto"/>
        <w:ind w:left="709" w:hanging="709"/>
        <w:jc w:val="both"/>
        <w:rPr>
          <w:sz w:val="22"/>
          <w:szCs w:val="22"/>
          <w:lang w:val="en-US"/>
        </w:rPr>
      </w:pPr>
      <w:proofErr w:type="gramStart"/>
      <w:r w:rsidRPr="006C75EA">
        <w:rPr>
          <w:sz w:val="22"/>
          <w:szCs w:val="22"/>
          <w:lang w:val="en-US"/>
        </w:rPr>
        <w:t>Austin, M.J., Packard, T. (2009).</w:t>
      </w:r>
      <w:proofErr w:type="gramEnd"/>
      <w:r w:rsidRPr="006C75EA">
        <w:rPr>
          <w:sz w:val="22"/>
          <w:szCs w:val="22"/>
          <w:lang w:val="en-US"/>
        </w:rPr>
        <w:t xml:space="preserve"> </w:t>
      </w:r>
      <w:r w:rsidRPr="00B210F3">
        <w:rPr>
          <w:sz w:val="22"/>
          <w:szCs w:val="22"/>
          <w:lang w:val="en-US"/>
        </w:rPr>
        <w:t xml:space="preserve">Case-based Learning: Educating Human Service Managers, </w:t>
      </w:r>
      <w:r w:rsidRPr="00B210F3">
        <w:rPr>
          <w:i/>
          <w:sz w:val="22"/>
          <w:szCs w:val="22"/>
          <w:lang w:val="en-US"/>
        </w:rPr>
        <w:t xml:space="preserve">Journal of Teaching in Social Work, </w:t>
      </w:r>
      <w:r w:rsidRPr="000E2E45">
        <w:rPr>
          <w:sz w:val="22"/>
          <w:szCs w:val="22"/>
          <w:lang w:val="en-US"/>
        </w:rPr>
        <w:t>29 (2).</w:t>
      </w:r>
    </w:p>
    <w:p w:rsidR="006C75EA" w:rsidRPr="000E2E45" w:rsidRDefault="006C75EA" w:rsidP="006C75EA">
      <w:pPr>
        <w:spacing w:line="360" w:lineRule="auto"/>
        <w:ind w:left="709" w:hanging="709"/>
        <w:jc w:val="both"/>
        <w:rPr>
          <w:sz w:val="22"/>
          <w:szCs w:val="22"/>
        </w:rPr>
      </w:pPr>
      <w:r w:rsidRPr="00B210F3">
        <w:rPr>
          <w:sz w:val="22"/>
          <w:szCs w:val="22"/>
          <w:lang w:val="fr-FR"/>
        </w:rPr>
        <w:t>Austin, M.J.</w:t>
      </w:r>
      <w:r>
        <w:rPr>
          <w:sz w:val="22"/>
          <w:szCs w:val="22"/>
          <w:lang w:val="fr-FR"/>
        </w:rPr>
        <w:t xml:space="preserve"> y</w:t>
      </w:r>
      <w:r w:rsidRPr="00B210F3">
        <w:rPr>
          <w:sz w:val="22"/>
          <w:szCs w:val="22"/>
          <w:lang w:val="fr-FR"/>
        </w:rPr>
        <w:t xml:space="preserve"> Vu, C. (2008). </w:t>
      </w:r>
      <w:proofErr w:type="gramStart"/>
      <w:r w:rsidRPr="00B210F3">
        <w:rPr>
          <w:sz w:val="22"/>
          <w:szCs w:val="22"/>
          <w:lang w:val="en-US"/>
        </w:rPr>
        <w:t>Assessing Organizations from Multiple Perspectives: Clients, Staff, Management, and Funders</w:t>
      </w:r>
      <w:r>
        <w:rPr>
          <w:sz w:val="22"/>
          <w:szCs w:val="22"/>
          <w:lang w:val="en-US"/>
        </w:rPr>
        <w:t>.</w:t>
      </w:r>
      <w:proofErr w:type="gramEnd"/>
      <w:r>
        <w:rPr>
          <w:sz w:val="22"/>
          <w:szCs w:val="22"/>
          <w:lang w:val="en-US"/>
        </w:rPr>
        <w:t xml:space="preserve"> </w:t>
      </w:r>
      <w:proofErr w:type="gramStart"/>
      <w:r>
        <w:rPr>
          <w:sz w:val="22"/>
          <w:szCs w:val="22"/>
          <w:lang w:val="en-US"/>
        </w:rPr>
        <w:t>En W. Rowe y L.</w:t>
      </w:r>
      <w:r w:rsidRPr="00B210F3">
        <w:rPr>
          <w:sz w:val="22"/>
          <w:szCs w:val="22"/>
          <w:lang w:val="en-US"/>
        </w:rPr>
        <w:t xml:space="preserve"> Rapp-</w:t>
      </w:r>
      <w:proofErr w:type="spellStart"/>
      <w:r w:rsidRPr="00B210F3">
        <w:rPr>
          <w:sz w:val="22"/>
          <w:szCs w:val="22"/>
          <w:lang w:val="en-US"/>
        </w:rPr>
        <w:t>Paglicci</w:t>
      </w:r>
      <w:proofErr w:type="spellEnd"/>
      <w:r>
        <w:rPr>
          <w:sz w:val="22"/>
          <w:szCs w:val="22"/>
          <w:lang w:val="en-US"/>
        </w:rPr>
        <w:t xml:space="preserve"> (e</w:t>
      </w:r>
      <w:r w:rsidRPr="00B210F3">
        <w:rPr>
          <w:sz w:val="22"/>
          <w:szCs w:val="22"/>
          <w:lang w:val="en-US"/>
        </w:rPr>
        <w:t>ds.)</w:t>
      </w:r>
      <w:r>
        <w:rPr>
          <w:sz w:val="22"/>
          <w:szCs w:val="22"/>
          <w:lang w:val="en-US"/>
        </w:rPr>
        <w:t>,</w:t>
      </w:r>
      <w:r w:rsidRPr="00B210F3">
        <w:rPr>
          <w:sz w:val="22"/>
          <w:szCs w:val="22"/>
          <w:lang w:val="en-US"/>
        </w:rPr>
        <w:t xml:space="preserve"> </w:t>
      </w:r>
      <w:r w:rsidRPr="00B210F3">
        <w:rPr>
          <w:i/>
          <w:sz w:val="22"/>
          <w:szCs w:val="22"/>
          <w:lang w:val="en-US"/>
        </w:rPr>
        <w:t>Comprehensive Handbook of Social Work and Social Welfare</w:t>
      </w:r>
      <w:r w:rsidRPr="00B210F3">
        <w:rPr>
          <w:sz w:val="22"/>
          <w:szCs w:val="22"/>
          <w:lang w:val="en-US"/>
        </w:rPr>
        <w:t>.</w:t>
      </w:r>
      <w:proofErr w:type="gramEnd"/>
      <w:r w:rsidRPr="00B210F3">
        <w:rPr>
          <w:sz w:val="22"/>
          <w:szCs w:val="22"/>
          <w:lang w:val="en-US"/>
        </w:rPr>
        <w:t xml:space="preserve"> </w:t>
      </w:r>
      <w:proofErr w:type="spellStart"/>
      <w:r w:rsidRPr="000E2E45">
        <w:rPr>
          <w:sz w:val="22"/>
          <w:szCs w:val="22"/>
        </w:rPr>
        <w:t>Nuva</w:t>
      </w:r>
      <w:proofErr w:type="spellEnd"/>
      <w:r w:rsidRPr="000E2E45">
        <w:rPr>
          <w:sz w:val="22"/>
          <w:szCs w:val="22"/>
        </w:rPr>
        <w:t xml:space="preserve"> York: John </w:t>
      </w:r>
      <w:proofErr w:type="spellStart"/>
      <w:r w:rsidRPr="000E2E45">
        <w:rPr>
          <w:sz w:val="22"/>
          <w:szCs w:val="22"/>
        </w:rPr>
        <w:t>Wiley</w:t>
      </w:r>
      <w:proofErr w:type="spellEnd"/>
      <w:r w:rsidRPr="000E2E45">
        <w:rPr>
          <w:sz w:val="22"/>
          <w:szCs w:val="22"/>
        </w:rPr>
        <w:t>.</w:t>
      </w:r>
    </w:p>
    <w:p w:rsidR="006C75EA" w:rsidRPr="00B210F3" w:rsidRDefault="006C75EA" w:rsidP="006C75EA">
      <w:pPr>
        <w:pStyle w:val="Prrafodelista"/>
        <w:spacing w:line="360" w:lineRule="auto"/>
        <w:ind w:left="709" w:hanging="709"/>
        <w:jc w:val="both"/>
        <w:rPr>
          <w:i/>
        </w:rPr>
      </w:pPr>
      <w:r w:rsidRPr="000E2E45">
        <w:t xml:space="preserve">Blanco, L. </w:t>
      </w:r>
      <w:r>
        <w:t xml:space="preserve">y </w:t>
      </w:r>
      <w:r w:rsidRPr="000E2E45">
        <w:t xml:space="preserve">Rodríguez, G. (1999). </w:t>
      </w:r>
      <w:r w:rsidRPr="00B210F3">
        <w:rPr>
          <w:i/>
        </w:rPr>
        <w:t>Candil en la calle…y luz en la casa. Hacia una gestión y gerencia con equidad.</w:t>
      </w:r>
      <w:r w:rsidRPr="00B210F3">
        <w:t xml:space="preserve"> San José de Costa Rica: Unión Mundial para la natur</w:t>
      </w:r>
      <w:r>
        <w:t>aleza. Fundación Arias para la Paz y el P</w:t>
      </w:r>
      <w:r w:rsidRPr="00B210F3">
        <w:t xml:space="preserve">rogreso </w:t>
      </w:r>
      <w:r>
        <w:t>H</w:t>
      </w:r>
      <w:r w:rsidRPr="00B210F3">
        <w:t>umano.</w:t>
      </w:r>
    </w:p>
    <w:p w:rsidR="006C75EA" w:rsidRPr="00B210F3" w:rsidRDefault="006C75EA" w:rsidP="006C75EA">
      <w:pPr>
        <w:pStyle w:val="Prrafodelista"/>
        <w:spacing w:line="360" w:lineRule="auto"/>
        <w:ind w:left="709" w:hanging="709"/>
        <w:jc w:val="both"/>
        <w:rPr>
          <w:i/>
        </w:rPr>
      </w:pPr>
      <w:proofErr w:type="spellStart"/>
      <w:r w:rsidRPr="00B210F3">
        <w:t>Canovas</w:t>
      </w:r>
      <w:proofErr w:type="spellEnd"/>
      <w:r w:rsidRPr="00B210F3">
        <w:t xml:space="preserve">, F. (2004). </w:t>
      </w:r>
      <w:r w:rsidRPr="00B210F3">
        <w:rPr>
          <w:i/>
        </w:rPr>
        <w:t>La gestión de la calidad en los servicios sociales</w:t>
      </w:r>
      <w:r w:rsidRPr="00B210F3">
        <w:t>. Madrid: IMSERSO.</w:t>
      </w:r>
    </w:p>
    <w:p w:rsidR="006C75EA" w:rsidRPr="00B210F3" w:rsidRDefault="006C75EA" w:rsidP="006C75EA">
      <w:pPr>
        <w:pStyle w:val="Prrafodelista"/>
        <w:spacing w:line="360" w:lineRule="auto"/>
        <w:ind w:left="709" w:hanging="709"/>
        <w:jc w:val="both"/>
      </w:pPr>
      <w:proofErr w:type="spellStart"/>
      <w:r w:rsidRPr="00B210F3">
        <w:t>Fantova</w:t>
      </w:r>
      <w:proofErr w:type="spellEnd"/>
      <w:r w:rsidRPr="00B210F3">
        <w:t xml:space="preserve">, F. (2001). </w:t>
      </w:r>
      <w:r w:rsidRPr="00B210F3">
        <w:rPr>
          <w:i/>
          <w:iCs/>
        </w:rPr>
        <w:t>La gestión de organizaciones no lucrativas</w:t>
      </w:r>
      <w:r w:rsidRPr="00B210F3">
        <w:t>. Madrid: CCS.</w:t>
      </w:r>
    </w:p>
    <w:p w:rsidR="006C75EA" w:rsidRPr="00B210F3" w:rsidRDefault="006C75EA" w:rsidP="006C75EA">
      <w:pPr>
        <w:pStyle w:val="Prrafodelista"/>
        <w:autoSpaceDE w:val="0"/>
        <w:autoSpaceDN w:val="0"/>
        <w:adjustRightInd w:val="0"/>
        <w:spacing w:line="360" w:lineRule="auto"/>
        <w:ind w:left="709" w:hanging="709"/>
        <w:jc w:val="both"/>
      </w:pPr>
      <w:proofErr w:type="spellStart"/>
      <w:r w:rsidRPr="00B210F3">
        <w:t>Fantova</w:t>
      </w:r>
      <w:proofErr w:type="spellEnd"/>
      <w:r w:rsidRPr="00B210F3">
        <w:t xml:space="preserve">, F. (2005). </w:t>
      </w:r>
      <w:r w:rsidRPr="00B210F3">
        <w:rPr>
          <w:i/>
          <w:iCs/>
        </w:rPr>
        <w:t xml:space="preserve">Manual para la gestión de la intervención social. Políticas, organizaciones y sistemas para la acción. </w:t>
      </w:r>
      <w:r w:rsidRPr="00B210F3">
        <w:t>Madrid: CCS.</w:t>
      </w:r>
    </w:p>
    <w:p w:rsidR="006C75EA" w:rsidRPr="00B210F3" w:rsidRDefault="006C75EA" w:rsidP="006C75EA">
      <w:pPr>
        <w:pStyle w:val="Prrafodelista"/>
        <w:autoSpaceDE w:val="0"/>
        <w:autoSpaceDN w:val="0"/>
        <w:adjustRightInd w:val="0"/>
        <w:spacing w:line="360" w:lineRule="auto"/>
        <w:ind w:left="709" w:hanging="709"/>
        <w:jc w:val="both"/>
      </w:pPr>
      <w:r w:rsidRPr="00B210F3">
        <w:t>Fernández, R. (</w:t>
      </w:r>
      <w:r>
        <w:t>e</w:t>
      </w:r>
      <w:r w:rsidRPr="00B210F3">
        <w:t xml:space="preserve">d.) (1995). </w:t>
      </w:r>
      <w:r w:rsidRPr="00B210F3">
        <w:rPr>
          <w:i/>
          <w:iCs/>
        </w:rPr>
        <w:t xml:space="preserve">Evaluación de programas. Una guía práctica en ámbitos sociales, educativos y de salud. </w:t>
      </w:r>
      <w:r w:rsidRPr="00B210F3">
        <w:t>Madrid: Síntesis.</w:t>
      </w:r>
    </w:p>
    <w:p w:rsidR="006C75EA" w:rsidRPr="00B210F3" w:rsidRDefault="006C75EA" w:rsidP="006C75EA">
      <w:pPr>
        <w:pStyle w:val="Prrafodelista"/>
        <w:autoSpaceDE w:val="0"/>
        <w:autoSpaceDN w:val="0"/>
        <w:adjustRightInd w:val="0"/>
        <w:spacing w:line="360" w:lineRule="auto"/>
        <w:ind w:left="709" w:hanging="709"/>
        <w:jc w:val="both"/>
      </w:pPr>
      <w:r>
        <w:t>Fernández, T. y Are</w:t>
      </w:r>
      <w:r w:rsidRPr="00B210F3">
        <w:t xml:space="preserve">s, A. (2002). </w:t>
      </w:r>
      <w:r w:rsidRPr="00B210F3">
        <w:rPr>
          <w:i/>
        </w:rPr>
        <w:t xml:space="preserve">Servicios Sociales: dirección, gestión y planificación. </w:t>
      </w:r>
      <w:r w:rsidRPr="00B210F3">
        <w:t>Madrid: Alianza Editorial.</w:t>
      </w:r>
    </w:p>
    <w:p w:rsidR="006C75EA" w:rsidRPr="00B210F3" w:rsidRDefault="006C75EA" w:rsidP="006C75EA">
      <w:pPr>
        <w:pStyle w:val="Prrafodelista"/>
        <w:spacing w:line="360" w:lineRule="auto"/>
        <w:ind w:left="709" w:hanging="709"/>
        <w:jc w:val="both"/>
      </w:pPr>
      <w:proofErr w:type="spellStart"/>
      <w:r w:rsidRPr="00B210F3">
        <w:t>Garau</w:t>
      </w:r>
      <w:proofErr w:type="spellEnd"/>
      <w:r w:rsidRPr="00B210F3">
        <w:t xml:space="preserve">, J. (2005). </w:t>
      </w:r>
      <w:r w:rsidRPr="00B210F3">
        <w:rPr>
          <w:i/>
        </w:rPr>
        <w:t>Guía para la gestión de calidad de los procesos de servicios sociales</w:t>
      </w:r>
      <w:r w:rsidRPr="00B210F3">
        <w:t>. Barcelona: Ministerio de Trabajo y Asuntos Sociales-INTRESS.</w:t>
      </w:r>
    </w:p>
    <w:p w:rsidR="006C75EA" w:rsidRPr="00B210F3" w:rsidRDefault="006C75EA" w:rsidP="006C75EA">
      <w:pPr>
        <w:spacing w:line="360" w:lineRule="auto"/>
        <w:ind w:left="709" w:hanging="709"/>
        <w:jc w:val="both"/>
        <w:rPr>
          <w:sz w:val="22"/>
          <w:szCs w:val="22"/>
          <w:lang w:val="en-US"/>
        </w:rPr>
      </w:pPr>
      <w:r w:rsidRPr="006C75EA">
        <w:rPr>
          <w:sz w:val="22"/>
          <w:szCs w:val="22"/>
        </w:rPr>
        <w:t xml:space="preserve">Graham, P. (ed.) </w:t>
      </w:r>
      <w:r w:rsidRPr="00B210F3">
        <w:rPr>
          <w:sz w:val="22"/>
          <w:szCs w:val="22"/>
          <w:lang w:val="en-US"/>
        </w:rPr>
        <w:t xml:space="preserve">(1995). </w:t>
      </w:r>
      <w:r w:rsidRPr="00B210F3">
        <w:rPr>
          <w:i/>
          <w:sz w:val="22"/>
          <w:szCs w:val="22"/>
          <w:lang w:val="en-US"/>
        </w:rPr>
        <w:t>Mary Parker Follett: A prophet of management</w:t>
      </w:r>
      <w:r w:rsidRPr="00B210F3">
        <w:rPr>
          <w:sz w:val="22"/>
          <w:szCs w:val="22"/>
          <w:lang w:val="en-US"/>
        </w:rPr>
        <w:t>. Boston: Harvard Business School Press.</w:t>
      </w:r>
    </w:p>
    <w:p w:rsidR="006C75EA" w:rsidRPr="006C75EA" w:rsidRDefault="006C75EA" w:rsidP="006C75EA">
      <w:pPr>
        <w:pStyle w:val="Prrafodelista"/>
        <w:autoSpaceDE w:val="0"/>
        <w:autoSpaceDN w:val="0"/>
        <w:adjustRightInd w:val="0"/>
        <w:spacing w:line="360" w:lineRule="auto"/>
        <w:ind w:left="709" w:hanging="709"/>
        <w:jc w:val="both"/>
        <w:rPr>
          <w:lang w:val="en-US"/>
        </w:rPr>
      </w:pPr>
      <w:r w:rsidRPr="006C75EA">
        <w:rPr>
          <w:lang w:val="en-US"/>
        </w:rPr>
        <w:t xml:space="preserve">Grande, I. (2002). </w:t>
      </w:r>
      <w:r w:rsidRPr="006C75EA">
        <w:rPr>
          <w:i/>
          <w:iCs/>
          <w:lang w:val="en-US"/>
        </w:rPr>
        <w:t xml:space="preserve">El marketing de los </w:t>
      </w:r>
      <w:proofErr w:type="spellStart"/>
      <w:r w:rsidRPr="006C75EA">
        <w:rPr>
          <w:i/>
          <w:iCs/>
          <w:lang w:val="en-US"/>
        </w:rPr>
        <w:t>servicios</w:t>
      </w:r>
      <w:proofErr w:type="spellEnd"/>
      <w:r w:rsidRPr="006C75EA">
        <w:rPr>
          <w:i/>
          <w:iCs/>
          <w:lang w:val="en-US"/>
        </w:rPr>
        <w:t xml:space="preserve"> </w:t>
      </w:r>
      <w:proofErr w:type="spellStart"/>
      <w:r w:rsidRPr="006C75EA">
        <w:rPr>
          <w:i/>
          <w:iCs/>
          <w:lang w:val="en-US"/>
        </w:rPr>
        <w:t>sociales</w:t>
      </w:r>
      <w:proofErr w:type="spellEnd"/>
      <w:r w:rsidRPr="006C75EA">
        <w:rPr>
          <w:i/>
          <w:iCs/>
          <w:lang w:val="en-US"/>
        </w:rPr>
        <w:t xml:space="preserve">. </w:t>
      </w:r>
      <w:r w:rsidRPr="006C75EA">
        <w:rPr>
          <w:lang w:val="en-US"/>
        </w:rPr>
        <w:t xml:space="preserve">Madrid: </w:t>
      </w:r>
      <w:proofErr w:type="spellStart"/>
      <w:r w:rsidRPr="006C75EA">
        <w:rPr>
          <w:lang w:val="en-US"/>
        </w:rPr>
        <w:t>Síntesis</w:t>
      </w:r>
      <w:proofErr w:type="spellEnd"/>
      <w:r w:rsidRPr="006C75EA">
        <w:rPr>
          <w:lang w:val="en-US"/>
        </w:rPr>
        <w:t>.</w:t>
      </w:r>
    </w:p>
    <w:p w:rsidR="006C75EA" w:rsidRPr="00B210F3" w:rsidRDefault="006C75EA" w:rsidP="006C75EA">
      <w:pPr>
        <w:pStyle w:val="Prrafodelista"/>
        <w:autoSpaceDE w:val="0"/>
        <w:autoSpaceDN w:val="0"/>
        <w:adjustRightInd w:val="0"/>
        <w:spacing w:line="360" w:lineRule="auto"/>
        <w:ind w:left="709" w:hanging="709"/>
        <w:jc w:val="both"/>
        <w:rPr>
          <w:lang w:val="en-US"/>
        </w:rPr>
      </w:pPr>
      <w:proofErr w:type="spellStart"/>
      <w:r w:rsidRPr="00B210F3">
        <w:rPr>
          <w:lang w:val="en-US"/>
        </w:rPr>
        <w:t>Hardina</w:t>
      </w:r>
      <w:proofErr w:type="spellEnd"/>
      <w:r w:rsidRPr="00B210F3">
        <w:rPr>
          <w:lang w:val="en-US"/>
        </w:rPr>
        <w:t>, D. (2011). Are Social Service Managers Encouraging Consumer Participation in Decision Making in Organizations</w:t>
      </w:r>
      <w:proofErr w:type="gramStart"/>
      <w:r w:rsidRPr="00B210F3">
        <w:rPr>
          <w:lang w:val="en-US"/>
        </w:rPr>
        <w:t>?,</w:t>
      </w:r>
      <w:proofErr w:type="gramEnd"/>
      <w:r w:rsidRPr="00B210F3">
        <w:rPr>
          <w:lang w:val="en-US"/>
        </w:rPr>
        <w:t xml:space="preserve"> </w:t>
      </w:r>
      <w:r w:rsidRPr="00B210F3">
        <w:rPr>
          <w:i/>
          <w:lang w:val="en-US"/>
        </w:rPr>
        <w:t xml:space="preserve">Administration in Social Work, </w:t>
      </w:r>
      <w:r w:rsidRPr="000E2E45">
        <w:rPr>
          <w:lang w:val="en-US"/>
        </w:rPr>
        <w:t>35</w:t>
      </w:r>
      <w:r>
        <w:rPr>
          <w:lang w:val="en-US"/>
        </w:rPr>
        <w:t>(</w:t>
      </w:r>
      <w:r w:rsidRPr="000E2E45">
        <w:rPr>
          <w:lang w:val="en-US"/>
        </w:rPr>
        <w:t>2</w:t>
      </w:r>
      <w:r>
        <w:rPr>
          <w:lang w:val="en-US"/>
        </w:rPr>
        <w:t>)</w:t>
      </w:r>
      <w:r w:rsidRPr="00B210F3">
        <w:rPr>
          <w:lang w:val="en-US"/>
        </w:rPr>
        <w:t>,</w:t>
      </w:r>
      <w:r>
        <w:rPr>
          <w:lang w:val="en-US"/>
        </w:rPr>
        <w:t xml:space="preserve"> </w:t>
      </w:r>
      <w:r w:rsidRPr="00B210F3">
        <w:rPr>
          <w:lang w:val="en-US"/>
        </w:rPr>
        <w:t>117-137.</w:t>
      </w:r>
    </w:p>
    <w:p w:rsidR="006C75EA" w:rsidRPr="00B210F3" w:rsidRDefault="006C75EA" w:rsidP="006C75EA">
      <w:pPr>
        <w:pStyle w:val="Prrafodelista"/>
        <w:autoSpaceDE w:val="0"/>
        <w:autoSpaceDN w:val="0"/>
        <w:adjustRightInd w:val="0"/>
        <w:spacing w:line="360" w:lineRule="auto"/>
        <w:ind w:left="709" w:hanging="709"/>
        <w:jc w:val="both"/>
        <w:rPr>
          <w:lang w:val="en-US"/>
        </w:rPr>
      </w:pPr>
      <w:r w:rsidRPr="00B210F3">
        <w:rPr>
          <w:lang w:val="en-US"/>
        </w:rPr>
        <w:t xml:space="preserve">Jones, R. (2010). </w:t>
      </w:r>
      <w:proofErr w:type="gramStart"/>
      <w:r w:rsidRPr="00B210F3">
        <w:rPr>
          <w:lang w:val="en-US"/>
        </w:rPr>
        <w:t xml:space="preserve">Managing at a distance in social work and social care, </w:t>
      </w:r>
      <w:r w:rsidRPr="00B210F3">
        <w:rPr>
          <w:i/>
          <w:lang w:val="en-US"/>
        </w:rPr>
        <w:t>Social Work &amp; Social Sciences Review</w:t>
      </w:r>
      <w:r>
        <w:rPr>
          <w:i/>
          <w:lang w:val="en-US"/>
        </w:rPr>
        <w:t>,</w:t>
      </w:r>
      <w:r w:rsidRPr="00B210F3">
        <w:rPr>
          <w:i/>
          <w:lang w:val="en-US"/>
        </w:rPr>
        <w:t xml:space="preserve"> </w:t>
      </w:r>
      <w:r w:rsidRPr="000E2E45">
        <w:rPr>
          <w:lang w:val="en-US"/>
        </w:rPr>
        <w:t>14(1)</w:t>
      </w:r>
      <w:r>
        <w:rPr>
          <w:lang w:val="en-US"/>
        </w:rPr>
        <w:t xml:space="preserve">, </w:t>
      </w:r>
      <w:r w:rsidRPr="00B210F3">
        <w:rPr>
          <w:lang w:val="en-US"/>
        </w:rPr>
        <w:t>59-75.</w:t>
      </w:r>
      <w:proofErr w:type="gramEnd"/>
    </w:p>
    <w:p w:rsidR="006C75EA" w:rsidRPr="00B210F3" w:rsidRDefault="006C75EA" w:rsidP="006C75EA">
      <w:pPr>
        <w:pStyle w:val="Prrafodelista"/>
        <w:autoSpaceDE w:val="0"/>
        <w:autoSpaceDN w:val="0"/>
        <w:adjustRightInd w:val="0"/>
        <w:spacing w:line="360" w:lineRule="auto"/>
        <w:ind w:left="709" w:hanging="709"/>
        <w:jc w:val="both"/>
      </w:pPr>
      <w:proofErr w:type="spellStart"/>
      <w:r w:rsidRPr="00B210F3">
        <w:rPr>
          <w:bCs/>
          <w:lang w:val="fr-FR"/>
        </w:rPr>
        <w:t>L</w:t>
      </w:r>
      <w:r>
        <w:rPr>
          <w:bCs/>
          <w:lang w:val="fr-FR"/>
        </w:rPr>
        <w:t>arivière</w:t>
      </w:r>
      <w:proofErr w:type="spellEnd"/>
      <w:r>
        <w:rPr>
          <w:bCs/>
          <w:lang w:val="fr-FR"/>
        </w:rPr>
        <w:t xml:space="preserve">, C. y </w:t>
      </w:r>
      <w:proofErr w:type="spellStart"/>
      <w:r>
        <w:rPr>
          <w:bCs/>
          <w:lang w:val="fr-FR"/>
        </w:rPr>
        <w:t>Gourvil</w:t>
      </w:r>
      <w:proofErr w:type="spellEnd"/>
      <w:r>
        <w:rPr>
          <w:bCs/>
          <w:lang w:val="fr-FR"/>
        </w:rPr>
        <w:t>, J. M. (</w:t>
      </w:r>
      <w:proofErr w:type="spellStart"/>
      <w:r>
        <w:rPr>
          <w:bCs/>
          <w:lang w:val="fr-FR"/>
        </w:rPr>
        <w:t>c</w:t>
      </w:r>
      <w:r w:rsidRPr="00B210F3">
        <w:rPr>
          <w:bCs/>
          <w:lang w:val="fr-FR"/>
        </w:rPr>
        <w:t>oords</w:t>
      </w:r>
      <w:proofErr w:type="spellEnd"/>
      <w:r w:rsidRPr="00B210F3">
        <w:rPr>
          <w:bCs/>
          <w:lang w:val="fr-FR"/>
        </w:rPr>
        <w:t xml:space="preserve">.) </w:t>
      </w:r>
      <w:r w:rsidRPr="00B210F3">
        <w:rPr>
          <w:bCs/>
        </w:rPr>
        <w:t xml:space="preserve">(2006). </w:t>
      </w:r>
      <w:r w:rsidRPr="00B210F3">
        <w:rPr>
          <w:bCs/>
          <w:i/>
        </w:rPr>
        <w:t xml:space="preserve">La gestión de lo social. </w:t>
      </w:r>
      <w:r w:rsidRPr="00B210F3">
        <w:rPr>
          <w:bCs/>
        </w:rPr>
        <w:t>Barcelona: Hacer.</w:t>
      </w:r>
    </w:p>
    <w:p w:rsidR="006C75EA" w:rsidRPr="00B210F3" w:rsidRDefault="006C75EA" w:rsidP="006C75EA">
      <w:pPr>
        <w:pStyle w:val="Prrafodelista"/>
        <w:autoSpaceDE w:val="0"/>
        <w:autoSpaceDN w:val="0"/>
        <w:adjustRightInd w:val="0"/>
        <w:spacing w:line="360" w:lineRule="auto"/>
        <w:ind w:left="709" w:hanging="709"/>
        <w:jc w:val="both"/>
        <w:rPr>
          <w:lang w:val="en-US"/>
        </w:rPr>
      </w:pPr>
      <w:proofErr w:type="spellStart"/>
      <w:proofErr w:type="gramStart"/>
      <w:r w:rsidRPr="00B210F3">
        <w:rPr>
          <w:lang w:val="en-US"/>
        </w:rPr>
        <w:lastRenderedPageBreak/>
        <w:t>Lambley</w:t>
      </w:r>
      <w:proofErr w:type="spellEnd"/>
      <w:r w:rsidRPr="00B210F3">
        <w:rPr>
          <w:lang w:val="en-US"/>
        </w:rPr>
        <w:t>, S. (2010).</w:t>
      </w:r>
      <w:proofErr w:type="gramEnd"/>
      <w:r w:rsidRPr="00B210F3">
        <w:rPr>
          <w:lang w:val="en-US"/>
        </w:rPr>
        <w:t xml:space="preserve"> Managers: Are they really to blame for what’s happening to social work</w:t>
      </w:r>
      <w:proofErr w:type="gramStart"/>
      <w:r w:rsidRPr="00B210F3">
        <w:rPr>
          <w:lang w:val="en-US"/>
        </w:rPr>
        <w:t>?,</w:t>
      </w:r>
      <w:proofErr w:type="gramEnd"/>
      <w:r w:rsidRPr="00B210F3">
        <w:rPr>
          <w:lang w:val="en-US"/>
        </w:rPr>
        <w:t xml:space="preserve"> </w:t>
      </w:r>
      <w:r w:rsidRPr="00B210F3">
        <w:rPr>
          <w:i/>
          <w:lang w:val="en-US"/>
        </w:rPr>
        <w:t>Social Work &amp; Social Sciences Review</w:t>
      </w:r>
      <w:r>
        <w:rPr>
          <w:i/>
          <w:lang w:val="en-US"/>
        </w:rPr>
        <w:t>,</w:t>
      </w:r>
      <w:r w:rsidRPr="00B210F3">
        <w:rPr>
          <w:i/>
          <w:lang w:val="en-US"/>
        </w:rPr>
        <w:t xml:space="preserve"> </w:t>
      </w:r>
      <w:r w:rsidRPr="000E2E45">
        <w:rPr>
          <w:lang w:val="en-US"/>
        </w:rPr>
        <w:t>14 (2)</w:t>
      </w:r>
      <w:r>
        <w:rPr>
          <w:lang w:val="en-US"/>
        </w:rPr>
        <w:t>,</w:t>
      </w:r>
      <w:r w:rsidRPr="00B210F3">
        <w:rPr>
          <w:lang w:val="en-US"/>
        </w:rPr>
        <w:t xml:space="preserve"> 6-19.</w:t>
      </w:r>
    </w:p>
    <w:p w:rsidR="006C75EA" w:rsidRPr="00B210F3" w:rsidRDefault="006C75EA" w:rsidP="006C75EA">
      <w:pPr>
        <w:pStyle w:val="Prrafodelista"/>
        <w:spacing w:line="360" w:lineRule="auto"/>
        <w:ind w:left="709" w:hanging="709"/>
        <w:jc w:val="both"/>
      </w:pPr>
      <w:proofErr w:type="spellStart"/>
      <w:r w:rsidRPr="006C75EA">
        <w:t>Maglieri</w:t>
      </w:r>
      <w:proofErr w:type="spellEnd"/>
      <w:r w:rsidRPr="006C75EA">
        <w:t xml:space="preserve">, G.H. (2003). </w:t>
      </w:r>
      <w:r w:rsidRPr="00B210F3">
        <w:rPr>
          <w:i/>
        </w:rPr>
        <w:t>Dirección de Organizaciones Sociales</w:t>
      </w:r>
      <w:r w:rsidRPr="00B210F3">
        <w:t xml:space="preserve">. Buenos Aires: </w:t>
      </w:r>
      <w:proofErr w:type="spellStart"/>
      <w:r w:rsidRPr="00B210F3">
        <w:t>Ugerman</w:t>
      </w:r>
      <w:proofErr w:type="spellEnd"/>
      <w:r w:rsidRPr="00B210F3">
        <w:t xml:space="preserve"> Editor. Col Propuestas.</w:t>
      </w:r>
    </w:p>
    <w:p w:rsidR="006C75EA" w:rsidRPr="00B210F3" w:rsidRDefault="006C75EA" w:rsidP="006C75EA">
      <w:pPr>
        <w:pStyle w:val="Prrafodelista"/>
        <w:spacing w:line="360" w:lineRule="auto"/>
        <w:ind w:left="709" w:hanging="709"/>
        <w:jc w:val="both"/>
      </w:pPr>
      <w:r w:rsidRPr="00B210F3">
        <w:t>Medina</w:t>
      </w:r>
      <w:r w:rsidRPr="00B210F3">
        <w:rPr>
          <w:iCs/>
        </w:rPr>
        <w:t>, M. E.</w:t>
      </w:r>
      <w:r w:rsidRPr="00B210F3">
        <w:rPr>
          <w:i/>
          <w:iCs/>
        </w:rPr>
        <w:t xml:space="preserve"> </w:t>
      </w:r>
      <w:r w:rsidRPr="00B210F3">
        <w:rPr>
          <w:iCs/>
        </w:rPr>
        <w:t>(2001).</w:t>
      </w:r>
      <w:r w:rsidRPr="00B210F3">
        <w:rPr>
          <w:i/>
          <w:iCs/>
        </w:rPr>
        <w:t xml:space="preserve"> Gestión de Servicios Sociales. </w:t>
      </w:r>
      <w:r w:rsidRPr="00B210F3">
        <w:rPr>
          <w:iCs/>
        </w:rPr>
        <w:t xml:space="preserve">Murcia: </w:t>
      </w:r>
      <w:r w:rsidRPr="00B210F3">
        <w:t>Diego Marín.</w:t>
      </w:r>
    </w:p>
    <w:p w:rsidR="006C75EA" w:rsidRPr="00B210F3" w:rsidRDefault="006C75EA" w:rsidP="006C75EA">
      <w:pPr>
        <w:pStyle w:val="Prrafodelista"/>
        <w:spacing w:line="360" w:lineRule="auto"/>
        <w:ind w:left="709" w:hanging="709"/>
        <w:jc w:val="both"/>
      </w:pPr>
      <w:r w:rsidRPr="00B210F3">
        <w:t xml:space="preserve">Navarro, N. (2007). </w:t>
      </w:r>
      <w:r w:rsidRPr="00B210F3">
        <w:rPr>
          <w:i/>
        </w:rPr>
        <w:t>Desigualdades de género en las organizaciones: Procesos de cambio organizacional pro equidad.</w:t>
      </w:r>
      <w:r w:rsidRPr="00B210F3">
        <w:t xml:space="preserve"> San Salvador: PNUD.</w:t>
      </w:r>
    </w:p>
    <w:p w:rsidR="006C75EA" w:rsidRPr="00B210F3" w:rsidRDefault="006C75EA" w:rsidP="006C75EA">
      <w:pPr>
        <w:spacing w:line="360" w:lineRule="auto"/>
        <w:ind w:left="709" w:hanging="709"/>
        <w:jc w:val="both"/>
        <w:rPr>
          <w:sz w:val="22"/>
          <w:szCs w:val="22"/>
        </w:rPr>
      </w:pPr>
      <w:r w:rsidRPr="00B210F3">
        <w:rPr>
          <w:sz w:val="22"/>
          <w:szCs w:val="22"/>
        </w:rPr>
        <w:t xml:space="preserve">Pastor, E. (2009). </w:t>
      </w:r>
      <w:r w:rsidRPr="00B210F3">
        <w:rPr>
          <w:i/>
          <w:sz w:val="22"/>
          <w:szCs w:val="22"/>
        </w:rPr>
        <w:t>Participación ciudadana y gestión de las políticas sociales municipales</w:t>
      </w:r>
      <w:r w:rsidRPr="00B210F3">
        <w:rPr>
          <w:sz w:val="22"/>
          <w:szCs w:val="22"/>
        </w:rPr>
        <w:t>. Murcia: Universidad de Murcia.</w:t>
      </w:r>
    </w:p>
    <w:p w:rsidR="006C75EA" w:rsidRPr="006C75EA" w:rsidRDefault="006C75EA" w:rsidP="006C75EA">
      <w:pPr>
        <w:spacing w:line="360" w:lineRule="auto"/>
        <w:ind w:left="709" w:hanging="709"/>
        <w:jc w:val="both"/>
        <w:rPr>
          <w:sz w:val="22"/>
          <w:szCs w:val="22"/>
          <w:lang w:val="fr-CA"/>
        </w:rPr>
      </w:pPr>
      <w:r w:rsidRPr="00B02DE7">
        <w:rPr>
          <w:sz w:val="22"/>
          <w:szCs w:val="22"/>
          <w:lang w:val="en-US"/>
        </w:rPr>
        <w:t>Roberts-</w:t>
      </w:r>
      <w:proofErr w:type="spellStart"/>
      <w:r w:rsidRPr="00B02DE7">
        <w:rPr>
          <w:sz w:val="22"/>
          <w:szCs w:val="22"/>
          <w:lang w:val="en-US"/>
        </w:rPr>
        <w:t>DeGennaro</w:t>
      </w:r>
      <w:proofErr w:type="spellEnd"/>
      <w:r w:rsidRPr="00B02DE7">
        <w:rPr>
          <w:sz w:val="22"/>
          <w:szCs w:val="22"/>
          <w:lang w:val="en-US"/>
        </w:rPr>
        <w:t xml:space="preserve">, M. y </w:t>
      </w:r>
      <w:proofErr w:type="spellStart"/>
      <w:r w:rsidRPr="00B02DE7">
        <w:rPr>
          <w:sz w:val="22"/>
          <w:szCs w:val="22"/>
          <w:lang w:val="en-US"/>
        </w:rPr>
        <w:t>Fogel</w:t>
      </w:r>
      <w:proofErr w:type="spellEnd"/>
      <w:r w:rsidRPr="00B02DE7">
        <w:rPr>
          <w:sz w:val="22"/>
          <w:szCs w:val="22"/>
          <w:lang w:val="en-US"/>
        </w:rPr>
        <w:t xml:space="preserve">, S. (2011). </w:t>
      </w:r>
      <w:proofErr w:type="gramStart"/>
      <w:r w:rsidRPr="00B210F3">
        <w:rPr>
          <w:i/>
          <w:sz w:val="22"/>
          <w:szCs w:val="22"/>
          <w:lang w:val="en-US"/>
        </w:rPr>
        <w:t>Using Evidence to Inform Practice for Community and Organizational Change</w:t>
      </w:r>
      <w:r w:rsidRPr="00B210F3">
        <w:rPr>
          <w:sz w:val="22"/>
          <w:szCs w:val="22"/>
          <w:lang w:val="en-US"/>
        </w:rPr>
        <w:t>.</w:t>
      </w:r>
      <w:proofErr w:type="gramEnd"/>
      <w:r w:rsidRPr="00B210F3">
        <w:rPr>
          <w:sz w:val="22"/>
          <w:szCs w:val="22"/>
          <w:lang w:val="en-US"/>
        </w:rPr>
        <w:t xml:space="preserve"> </w:t>
      </w:r>
      <w:r w:rsidRPr="006C75EA">
        <w:rPr>
          <w:sz w:val="22"/>
          <w:szCs w:val="22"/>
          <w:lang w:val="fr-CA"/>
        </w:rPr>
        <w:t xml:space="preserve">Chicago, IL: </w:t>
      </w:r>
      <w:proofErr w:type="spellStart"/>
      <w:r w:rsidRPr="006C75EA">
        <w:rPr>
          <w:sz w:val="22"/>
          <w:szCs w:val="22"/>
          <w:lang w:val="fr-CA"/>
        </w:rPr>
        <w:t>Lyceum</w:t>
      </w:r>
      <w:proofErr w:type="spellEnd"/>
      <w:r w:rsidRPr="006C75EA">
        <w:rPr>
          <w:sz w:val="22"/>
          <w:szCs w:val="22"/>
          <w:lang w:val="fr-CA"/>
        </w:rPr>
        <w:t xml:space="preserve"> Books.</w:t>
      </w:r>
    </w:p>
    <w:p w:rsidR="006C75EA" w:rsidRPr="00B210F3" w:rsidRDefault="006C75EA" w:rsidP="006C75EA">
      <w:pPr>
        <w:pStyle w:val="Prrafodelista"/>
        <w:spacing w:line="360" w:lineRule="auto"/>
        <w:ind w:left="709" w:hanging="709"/>
        <w:jc w:val="both"/>
        <w:rPr>
          <w:i/>
          <w:lang w:val="fr-FR"/>
        </w:rPr>
      </w:pPr>
      <w:r w:rsidRPr="00B210F3">
        <w:rPr>
          <w:lang w:val="fr-FR"/>
        </w:rPr>
        <w:t xml:space="preserve">VVAA (2003). </w:t>
      </w:r>
      <w:r w:rsidRPr="00B210F3">
        <w:rPr>
          <w:bCs/>
          <w:lang w:val="fr-FR"/>
        </w:rPr>
        <w:t xml:space="preserve">Nouveaux modes de gestion de l'action sociale, </w:t>
      </w:r>
      <w:r w:rsidRPr="00B210F3">
        <w:rPr>
          <w:bCs/>
          <w:i/>
          <w:lang w:val="fr-FR"/>
        </w:rPr>
        <w:t>La revue française de service social</w:t>
      </w:r>
      <w:r w:rsidRPr="00B210F3">
        <w:rPr>
          <w:bCs/>
          <w:lang w:val="fr-FR"/>
        </w:rPr>
        <w:t xml:space="preserve">, </w:t>
      </w:r>
      <w:r w:rsidRPr="00B210F3">
        <w:rPr>
          <w:bCs/>
          <w:i/>
          <w:lang w:val="fr-FR"/>
        </w:rPr>
        <w:t>211</w:t>
      </w:r>
      <w:r w:rsidRPr="00B210F3">
        <w:rPr>
          <w:bCs/>
          <w:lang w:val="fr-FR"/>
        </w:rPr>
        <w:t xml:space="preserve">. </w:t>
      </w:r>
    </w:p>
    <w:p w:rsidR="006C75EA" w:rsidRPr="006C75EA" w:rsidRDefault="006C75EA" w:rsidP="006C75EA">
      <w:pPr>
        <w:spacing w:line="360" w:lineRule="auto"/>
        <w:ind w:left="709" w:hanging="709"/>
        <w:jc w:val="both"/>
        <w:rPr>
          <w:sz w:val="22"/>
          <w:szCs w:val="22"/>
        </w:rPr>
      </w:pPr>
      <w:proofErr w:type="gramStart"/>
      <w:r w:rsidRPr="00B210F3">
        <w:rPr>
          <w:sz w:val="22"/>
          <w:szCs w:val="22"/>
          <w:lang w:val="en-US"/>
        </w:rPr>
        <w:t>Western, S. (2008).</w:t>
      </w:r>
      <w:proofErr w:type="gramEnd"/>
      <w:r w:rsidRPr="00B210F3">
        <w:rPr>
          <w:sz w:val="22"/>
          <w:szCs w:val="22"/>
          <w:lang w:val="en-US"/>
        </w:rPr>
        <w:t xml:space="preserve"> </w:t>
      </w:r>
      <w:r w:rsidRPr="00B210F3">
        <w:rPr>
          <w:i/>
          <w:sz w:val="22"/>
          <w:szCs w:val="22"/>
          <w:lang w:val="en-US"/>
        </w:rPr>
        <w:t>Leadership: A Critical Text</w:t>
      </w:r>
      <w:r w:rsidRPr="00B210F3">
        <w:rPr>
          <w:sz w:val="22"/>
          <w:szCs w:val="22"/>
          <w:lang w:val="en-US"/>
        </w:rPr>
        <w:t xml:space="preserve">. </w:t>
      </w:r>
      <w:r w:rsidRPr="006C75EA">
        <w:rPr>
          <w:sz w:val="22"/>
          <w:szCs w:val="22"/>
        </w:rPr>
        <w:t xml:space="preserve">Londres: </w:t>
      </w:r>
      <w:proofErr w:type="spellStart"/>
      <w:r w:rsidRPr="006C75EA">
        <w:rPr>
          <w:sz w:val="22"/>
          <w:szCs w:val="22"/>
        </w:rPr>
        <w:t>Sage</w:t>
      </w:r>
      <w:proofErr w:type="spellEnd"/>
      <w:r w:rsidRPr="006C75EA">
        <w:rPr>
          <w:sz w:val="22"/>
          <w:szCs w:val="22"/>
        </w:rPr>
        <w:t xml:space="preserve"> </w:t>
      </w:r>
      <w:proofErr w:type="spellStart"/>
      <w:r w:rsidRPr="006C75EA">
        <w:rPr>
          <w:sz w:val="22"/>
          <w:szCs w:val="22"/>
        </w:rPr>
        <w:t>Publications</w:t>
      </w:r>
      <w:proofErr w:type="spellEnd"/>
      <w:r w:rsidRPr="006C75EA">
        <w:rPr>
          <w:sz w:val="22"/>
          <w:szCs w:val="22"/>
        </w:rPr>
        <w:t>.</w:t>
      </w:r>
    </w:p>
    <w:p w:rsidR="006C75EA" w:rsidRDefault="006C75EA" w:rsidP="006C75EA">
      <w:pPr>
        <w:pStyle w:val="Prrafodelista"/>
        <w:spacing w:line="360" w:lineRule="auto"/>
        <w:ind w:left="709" w:hanging="709"/>
        <w:jc w:val="both"/>
      </w:pPr>
    </w:p>
    <w:p w:rsidR="006C75EA" w:rsidRPr="00B210F3" w:rsidRDefault="006C75EA" w:rsidP="006C75EA">
      <w:pPr>
        <w:pStyle w:val="Prrafodelista"/>
        <w:ind w:left="709" w:hanging="709"/>
        <w:jc w:val="both"/>
      </w:pPr>
    </w:p>
    <w:p w:rsidR="006C75EA" w:rsidRPr="00B210F3" w:rsidRDefault="006C75EA" w:rsidP="006C75EA">
      <w:pPr>
        <w:pStyle w:val="Prrafodelista"/>
        <w:ind w:left="0"/>
        <w:jc w:val="both"/>
      </w:pPr>
      <w:r>
        <w:t>Nota: La b</w:t>
      </w:r>
      <w:r w:rsidRPr="00B210F3">
        <w:t>ib</w:t>
      </w:r>
      <w:r>
        <w:t>liografía será ampliada por la p</w:t>
      </w:r>
      <w:r w:rsidRPr="00B210F3">
        <w:t>rofesora a lo largo del curso.</w:t>
      </w:r>
    </w:p>
    <w:p w:rsidR="006C75EA" w:rsidRDefault="006C75EA" w:rsidP="006C75EA"/>
    <w:sectPr w:rsidR="006C75EA" w:rsidSect="00024C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D17"/>
    <w:multiLevelType w:val="hybridMultilevel"/>
    <w:tmpl w:val="2178827E"/>
    <w:lvl w:ilvl="0" w:tplc="E9920336">
      <w:start w:val="1"/>
      <w:numFmt w:val="bullet"/>
      <w:lvlText w:val="-"/>
      <w:lvlJc w:val="left"/>
      <w:pPr>
        <w:ind w:left="36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96E5206"/>
    <w:multiLevelType w:val="hybridMultilevel"/>
    <w:tmpl w:val="D444E2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C804A01"/>
    <w:multiLevelType w:val="hybridMultilevel"/>
    <w:tmpl w:val="6A5CB682"/>
    <w:lvl w:ilvl="0" w:tplc="295E43DA">
      <w:start w:val="1"/>
      <w:numFmt w:val="bullet"/>
      <w:lvlText w:val=""/>
      <w:lvlJc w:val="left"/>
      <w:pPr>
        <w:ind w:left="360" w:hanging="360"/>
      </w:pPr>
      <w:rPr>
        <w:rFonts w:ascii="Symbol" w:hAnsi="Symbol" w:hint="default"/>
        <w:u w:color="632423"/>
      </w:rPr>
    </w:lvl>
    <w:lvl w:ilvl="1" w:tplc="FE30412A">
      <w:start w:val="1"/>
      <w:numFmt w:val="bullet"/>
      <w:lvlText w:val="-"/>
      <w:lvlJc w:val="left"/>
      <w:pPr>
        <w:ind w:left="1080" w:hanging="360"/>
      </w:pPr>
      <w:rPr>
        <w:rFonts w:ascii="Times New Roman" w:eastAsia="Times New Roman"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D82706A"/>
    <w:multiLevelType w:val="hybridMultilevel"/>
    <w:tmpl w:val="DBBC7B70"/>
    <w:lvl w:ilvl="0" w:tplc="E9920336">
      <w:start w:val="1"/>
      <w:numFmt w:val="bullet"/>
      <w:lvlText w:val="-"/>
      <w:lvlJc w:val="left"/>
      <w:pPr>
        <w:ind w:left="720" w:hanging="360"/>
      </w:pPr>
      <w:rPr>
        <w:rFonts w:ascii="Times New Roman" w:eastAsia="Times New Roman" w:hAnsi="Times New Roman" w:cs="Times New Roman" w:hint="default"/>
        <w:u w:color="6324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36806"/>
    <w:rsid w:val="00024CA0"/>
    <w:rsid w:val="00203A51"/>
    <w:rsid w:val="00236806"/>
    <w:rsid w:val="002752EA"/>
    <w:rsid w:val="006C75EA"/>
    <w:rsid w:val="00843920"/>
    <w:rsid w:val="00B02DE7"/>
    <w:rsid w:val="00BD41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0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MEMORIAMEDIANO">
    <w:name w:val="EPIGRAFE MEMORIA MEDIANO"/>
    <w:basedOn w:val="Normal"/>
    <w:rsid w:val="00236806"/>
    <w:pPr>
      <w:jc w:val="both"/>
    </w:pPr>
    <w:rPr>
      <w:rFonts w:ascii="Verdana" w:hAnsi="Verdana" w:cs="Arial"/>
      <w:b/>
      <w:color w:val="000080"/>
      <w:sz w:val="22"/>
      <w:szCs w:val="22"/>
    </w:rPr>
  </w:style>
  <w:style w:type="table" w:styleId="Tablaconcuadrcula">
    <w:name w:val="Table Grid"/>
    <w:basedOn w:val="Tablanormal"/>
    <w:rsid w:val="00236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BD4100"/>
    <w:pPr>
      <w:ind w:left="720"/>
      <w:contextualSpacing/>
    </w:pPr>
  </w:style>
  <w:style w:type="character" w:styleId="Hipervnculo">
    <w:name w:val="Hyperlink"/>
    <w:basedOn w:val="Fuentedeprrafopredeter"/>
    <w:uiPriority w:val="99"/>
    <w:unhideWhenUsed/>
    <w:rsid w:val="00BD41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1614</Words>
  <Characters>8877</Characters>
  <Application>Microsoft Office Word</Application>
  <DocSecurity>0</DocSecurity>
  <Lines>73</Lines>
  <Paragraphs>20</Paragraphs>
  <ScaleCrop>false</ScaleCrop>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2015-07-09T18:51:00Z</dcterms:created>
  <dcterms:modified xsi:type="dcterms:W3CDTF">2015-07-17T13:04:00Z</dcterms:modified>
</cp:coreProperties>
</file>