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55A" w:rsidRPr="001926D9" w:rsidRDefault="00D7555A" w:rsidP="004E18F0">
      <w:pPr>
        <w:ind w:left="360"/>
        <w:rPr>
          <w:b/>
          <w:sz w:val="28"/>
        </w:rPr>
      </w:pPr>
      <w:proofErr w:type="spellStart"/>
      <w:r w:rsidRPr="001926D9">
        <w:rPr>
          <w:b/>
          <w:sz w:val="28"/>
        </w:rPr>
        <w:t>Guión</w:t>
      </w:r>
      <w:proofErr w:type="spellEnd"/>
      <w:r w:rsidRPr="001926D9">
        <w:rPr>
          <w:b/>
          <w:sz w:val="28"/>
        </w:rPr>
        <w:t xml:space="preserve"> Modelos Vectoriales </w:t>
      </w:r>
      <w:proofErr w:type="spellStart"/>
      <w:r w:rsidRPr="001926D9">
        <w:rPr>
          <w:b/>
          <w:sz w:val="28"/>
        </w:rPr>
        <w:t>Autoregresivos</w:t>
      </w:r>
      <w:proofErr w:type="spellEnd"/>
      <w:r w:rsidRPr="001926D9">
        <w:rPr>
          <w:b/>
          <w:sz w:val="28"/>
        </w:rPr>
        <w:t xml:space="preserve"> (VAR)</w:t>
      </w:r>
    </w:p>
    <w:p w:rsidR="00D7555A" w:rsidRPr="00820C65" w:rsidRDefault="00820C65" w:rsidP="00820C65">
      <w:pPr>
        <w:pStyle w:val="Sinespaciado"/>
        <w:rPr>
          <w:lang w:val="en-US"/>
        </w:rPr>
      </w:pPr>
      <w:r w:rsidRPr="00820C65">
        <w:rPr>
          <w:lang w:val="en-US"/>
        </w:rPr>
        <w:t>Switching VAR</w:t>
      </w:r>
      <w:r>
        <w:rPr>
          <w:lang w:val="en-US"/>
        </w:rPr>
        <w:t xml:space="preserve"> (Hamilton y Jesus)</w:t>
      </w:r>
    </w:p>
    <w:p w:rsidR="00820C65" w:rsidRPr="00820C65" w:rsidRDefault="00820C65" w:rsidP="00820C65">
      <w:pPr>
        <w:pStyle w:val="Sinespaciado"/>
        <w:rPr>
          <w:lang w:val="en-US"/>
        </w:rPr>
      </w:pPr>
      <w:r w:rsidRPr="00820C65">
        <w:rPr>
          <w:lang w:val="en-US"/>
        </w:rPr>
        <w:t>VAR-BEKK (Jesus?)</w:t>
      </w:r>
    </w:p>
    <w:p w:rsidR="00820C65" w:rsidRPr="00820C65" w:rsidRDefault="00820C65" w:rsidP="004E18F0">
      <w:pPr>
        <w:ind w:left="360"/>
        <w:rPr>
          <w:lang w:val="en-US"/>
        </w:rPr>
      </w:pPr>
    </w:p>
    <w:p w:rsidR="00D7555A" w:rsidRDefault="00D7555A" w:rsidP="004E18F0">
      <w:pPr>
        <w:numPr>
          <w:ilvl w:val="0"/>
          <w:numId w:val="1"/>
        </w:numPr>
        <w:spacing w:after="0"/>
      </w:pPr>
      <w:r>
        <w:t>Un modelo dinámico estructural de ecuaciones simultáneas</w:t>
      </w:r>
    </w:p>
    <w:p w:rsidR="00D7555A" w:rsidRDefault="00D7555A" w:rsidP="004E18F0">
      <w:pPr>
        <w:numPr>
          <w:ilvl w:val="0"/>
          <w:numId w:val="1"/>
        </w:numPr>
        <w:spacing w:after="0"/>
      </w:pPr>
      <w:r>
        <w:t>El modelo VAR(1)</w:t>
      </w:r>
    </w:p>
    <w:p w:rsidR="00D7555A" w:rsidRDefault="00D7555A" w:rsidP="004E18F0">
      <w:pPr>
        <w:numPr>
          <w:ilvl w:val="0"/>
          <w:numId w:val="1"/>
        </w:numPr>
        <w:spacing w:after="0"/>
      </w:pPr>
      <w:r>
        <w:t>Identificación en un modelo VAR</w:t>
      </w:r>
    </w:p>
    <w:p w:rsidR="00D7555A" w:rsidRDefault="00D7555A" w:rsidP="004E18F0">
      <w:pPr>
        <w:numPr>
          <w:ilvl w:val="0"/>
          <w:numId w:val="1"/>
        </w:numPr>
        <w:spacing w:after="0"/>
      </w:pPr>
      <w:r>
        <w:t>Estimación de un modelo VAR</w:t>
      </w:r>
    </w:p>
    <w:p w:rsidR="00D7555A" w:rsidRDefault="00D7555A" w:rsidP="004E18F0">
      <w:pPr>
        <w:numPr>
          <w:ilvl w:val="0"/>
          <w:numId w:val="1"/>
        </w:numPr>
        <w:spacing w:after="0"/>
      </w:pPr>
      <w:r>
        <w:t xml:space="preserve">VAR y modelos </w:t>
      </w:r>
      <w:proofErr w:type="spellStart"/>
      <w:r>
        <w:t>univariantes</w:t>
      </w:r>
      <w:proofErr w:type="spellEnd"/>
    </w:p>
    <w:p w:rsidR="00820C65" w:rsidRDefault="00820C65" w:rsidP="004E18F0">
      <w:pPr>
        <w:numPr>
          <w:ilvl w:val="0"/>
          <w:numId w:val="1"/>
        </w:numPr>
        <w:spacing w:after="0"/>
      </w:pPr>
      <w:r>
        <w:t>Ejemplo: Modelo VAR en EVIEWS/GRETL</w:t>
      </w:r>
    </w:p>
    <w:p w:rsidR="00D7555A" w:rsidRDefault="00D7555A" w:rsidP="004E18F0">
      <w:pPr>
        <w:numPr>
          <w:ilvl w:val="0"/>
          <w:numId w:val="1"/>
        </w:numPr>
        <w:spacing w:after="0"/>
      </w:pPr>
      <w:r>
        <w:t>Contrastación de hipótesis</w:t>
      </w:r>
    </w:p>
    <w:p w:rsidR="00D7555A" w:rsidRDefault="00D7555A" w:rsidP="005A51CE">
      <w:pPr>
        <w:numPr>
          <w:ilvl w:val="1"/>
          <w:numId w:val="1"/>
        </w:numPr>
        <w:spacing w:after="0"/>
      </w:pPr>
      <w:r>
        <w:t xml:space="preserve">La descomposición de </w:t>
      </w:r>
      <w:proofErr w:type="spellStart"/>
      <w:r>
        <w:t>Cholesky</w:t>
      </w:r>
      <w:proofErr w:type="spellEnd"/>
    </w:p>
    <w:p w:rsidR="00D7555A" w:rsidRDefault="00D7555A" w:rsidP="005A51CE">
      <w:pPr>
        <w:numPr>
          <w:ilvl w:val="1"/>
          <w:numId w:val="1"/>
        </w:numPr>
        <w:spacing w:after="0"/>
      </w:pPr>
      <w:r>
        <w:t>Contrastes de especificación</w:t>
      </w:r>
    </w:p>
    <w:p w:rsidR="00D7555A" w:rsidRDefault="00D7555A" w:rsidP="005A51CE">
      <w:pPr>
        <w:numPr>
          <w:ilvl w:val="1"/>
          <w:numId w:val="1"/>
        </w:numPr>
        <w:spacing w:after="0"/>
      </w:pPr>
      <w:r>
        <w:t>Contrastes de causalidad</w:t>
      </w:r>
    </w:p>
    <w:p w:rsidR="00D7555A" w:rsidRDefault="00D7555A" w:rsidP="004E18F0">
      <w:pPr>
        <w:numPr>
          <w:ilvl w:val="0"/>
          <w:numId w:val="1"/>
        </w:numPr>
        <w:spacing w:after="0"/>
      </w:pPr>
      <w:r>
        <w:t>Representación MA de un modelo VAR</w:t>
      </w:r>
    </w:p>
    <w:p w:rsidR="00D7555A" w:rsidRDefault="00D7555A" w:rsidP="004E18F0">
      <w:pPr>
        <w:numPr>
          <w:ilvl w:val="0"/>
          <w:numId w:val="1"/>
        </w:numPr>
        <w:spacing w:after="0"/>
      </w:pPr>
      <w:r>
        <w:t>Funciones de respuesta al impulso</w:t>
      </w:r>
    </w:p>
    <w:p w:rsidR="00D7555A" w:rsidRDefault="00D7555A" w:rsidP="004E18F0">
      <w:pPr>
        <w:numPr>
          <w:ilvl w:val="0"/>
          <w:numId w:val="1"/>
        </w:numPr>
        <w:spacing w:after="0"/>
      </w:pPr>
      <w:r>
        <w:t>Descomposición de la varianza</w:t>
      </w:r>
    </w:p>
    <w:p w:rsidR="00D7555A" w:rsidRDefault="00D7555A" w:rsidP="00750DBD">
      <w:pPr>
        <w:numPr>
          <w:ilvl w:val="0"/>
          <w:numId w:val="1"/>
        </w:numPr>
        <w:spacing w:after="0"/>
      </w:pPr>
      <w:r>
        <w:t xml:space="preserve">Matlab para VAR and </w:t>
      </w:r>
      <w:proofErr w:type="spellStart"/>
      <w:r>
        <w:t>cointegration</w:t>
      </w:r>
      <w:proofErr w:type="spellEnd"/>
    </w:p>
    <w:p w:rsidR="00FF1669" w:rsidRDefault="00FF1669" w:rsidP="00FF1669">
      <w:pPr>
        <w:spacing w:after="0"/>
        <w:ind w:left="360"/>
      </w:pPr>
    </w:p>
    <w:p w:rsidR="00FF1669" w:rsidRDefault="00FF1669" w:rsidP="00FF1669">
      <w:pPr>
        <w:spacing w:after="0"/>
        <w:ind w:left="360"/>
      </w:pPr>
      <w:proofErr w:type="spellStart"/>
      <w:r>
        <w:t>Cointegración</w:t>
      </w:r>
      <w:proofErr w:type="spellEnd"/>
    </w:p>
    <w:p w:rsidR="00FF1669" w:rsidRDefault="00FF1669" w:rsidP="00FF1669">
      <w:pPr>
        <w:numPr>
          <w:ilvl w:val="0"/>
          <w:numId w:val="1"/>
        </w:numPr>
        <w:spacing w:after="0"/>
      </w:pPr>
      <w:r>
        <w:t xml:space="preserve">Regresión </w:t>
      </w:r>
      <w:proofErr w:type="spellStart"/>
      <w:r>
        <w:t>espúrea</w:t>
      </w:r>
      <w:proofErr w:type="spellEnd"/>
    </w:p>
    <w:p w:rsidR="00820C65" w:rsidRDefault="00D7555A" w:rsidP="00750DBD">
      <w:pPr>
        <w:numPr>
          <w:ilvl w:val="0"/>
          <w:numId w:val="1"/>
        </w:numPr>
        <w:spacing w:after="0"/>
      </w:pPr>
      <w:proofErr w:type="spellStart"/>
      <w:r>
        <w:t>Cointegracion</w:t>
      </w:r>
      <w:proofErr w:type="spellEnd"/>
      <w:r>
        <w:t xml:space="preserve"> </w:t>
      </w:r>
      <w:r w:rsidRPr="001926D9">
        <w:t>(1</w:t>
      </w:r>
      <w:r>
        <w:t>4</w:t>
      </w:r>
      <w:r w:rsidRPr="001926D9">
        <w:t>.</w:t>
      </w:r>
      <w:r>
        <w:t>7</w:t>
      </w:r>
      <w:r w:rsidRPr="001926D9">
        <w:t xml:space="preserve"> en Econometría – Novales)</w:t>
      </w:r>
      <w:r>
        <w:t xml:space="preserve">. </w:t>
      </w:r>
    </w:p>
    <w:p w:rsidR="00D7555A" w:rsidRDefault="00820C65" w:rsidP="00750DBD">
      <w:pPr>
        <w:numPr>
          <w:ilvl w:val="0"/>
          <w:numId w:val="1"/>
        </w:numPr>
        <w:spacing w:after="0"/>
      </w:pPr>
      <w:r>
        <w:t xml:space="preserve">Ejemplo en EVIEWS/GRETL, RATS o MATLAB </w:t>
      </w:r>
      <w:r w:rsidR="00D7555A">
        <w:t>[</w:t>
      </w:r>
      <w:r w:rsidR="00D7555A" w:rsidRPr="00CF58E3">
        <w:rPr>
          <w:i/>
        </w:rPr>
        <w:t>Ejemplo_coint.pdf</w:t>
      </w:r>
      <w:r w:rsidR="00D7555A">
        <w:t>]</w:t>
      </w:r>
    </w:p>
    <w:p w:rsidR="00D7555A" w:rsidRDefault="00D7555A" w:rsidP="00750DBD">
      <w:pPr>
        <w:numPr>
          <w:ilvl w:val="0"/>
          <w:numId w:val="1"/>
        </w:numPr>
        <w:spacing w:after="0"/>
      </w:pPr>
      <w:r>
        <w:t>Aplicaciones: [</w:t>
      </w:r>
      <w:proofErr w:type="spellStart"/>
      <w:r w:rsidRPr="005E24BC">
        <w:rPr>
          <w:i/>
        </w:rPr>
        <w:t>Cointegration</w:t>
      </w:r>
      <w:proofErr w:type="spellEnd"/>
      <w:r w:rsidRPr="005E24BC">
        <w:rPr>
          <w:i/>
        </w:rPr>
        <w:t xml:space="preserve"> </w:t>
      </w:r>
      <w:proofErr w:type="spellStart"/>
      <w:r w:rsidRPr="005E24BC">
        <w:rPr>
          <w:i/>
        </w:rPr>
        <w:t>papers</w:t>
      </w:r>
      <w:r>
        <w:rPr>
          <w:i/>
        </w:rPr>
        <w:t>.rar</w:t>
      </w:r>
      <w:proofErr w:type="spellEnd"/>
      <w:r>
        <w:rPr>
          <w:i/>
        </w:rPr>
        <w:t xml:space="preserve"> </w:t>
      </w:r>
      <w:r w:rsidRPr="005E24BC">
        <w:t>de C.</w:t>
      </w:r>
      <w:r>
        <w:t xml:space="preserve"> </w:t>
      </w:r>
      <w:r w:rsidRPr="005E24BC">
        <w:t>Alexander]</w:t>
      </w:r>
    </w:p>
    <w:p w:rsidR="00D7555A" w:rsidRDefault="00833D5C" w:rsidP="00026FBE">
      <w:pPr>
        <w:numPr>
          <w:ilvl w:val="1"/>
          <w:numId w:val="1"/>
        </w:numPr>
        <w:spacing w:after="0"/>
      </w:pPr>
      <w:r>
        <w:t xml:space="preserve">Case </w:t>
      </w:r>
      <w:proofErr w:type="spellStart"/>
      <w:r>
        <w:t>Study</w:t>
      </w:r>
      <w:proofErr w:type="spellEnd"/>
      <w:r>
        <w:t xml:space="preserve"> II.5: </w:t>
      </w:r>
      <w:proofErr w:type="spellStart"/>
      <w:r w:rsidR="00D7555A">
        <w:t>Index</w:t>
      </w:r>
      <w:proofErr w:type="spellEnd"/>
      <w:r w:rsidR="00D7555A">
        <w:t xml:space="preserve"> Tracking</w:t>
      </w:r>
    </w:p>
    <w:p w:rsidR="00D7555A" w:rsidRPr="0010604B" w:rsidRDefault="00833D5C" w:rsidP="00026FBE">
      <w:pPr>
        <w:numPr>
          <w:ilvl w:val="1"/>
          <w:numId w:val="1"/>
        </w:numPr>
        <w:spacing w:after="0"/>
        <w:rPr>
          <w:lang w:val="en-US"/>
        </w:rPr>
      </w:pPr>
      <w:r>
        <w:t xml:space="preserve">Case </w:t>
      </w:r>
      <w:proofErr w:type="spellStart"/>
      <w:r>
        <w:t>Study</w:t>
      </w:r>
      <w:proofErr w:type="spellEnd"/>
      <w:r>
        <w:t xml:space="preserve"> II.5: </w:t>
      </w:r>
      <w:bookmarkStart w:id="0" w:name="_GoBack"/>
      <w:bookmarkEnd w:id="0"/>
      <w:r w:rsidR="00D7555A" w:rsidRPr="0010604B">
        <w:rPr>
          <w:lang w:val="en-US"/>
        </w:rPr>
        <w:t>Pairs Trading [</w:t>
      </w:r>
      <w:proofErr w:type="spellStart"/>
      <w:r w:rsidR="00D7555A" w:rsidRPr="0010604B">
        <w:rPr>
          <w:i/>
          <w:lang w:val="en-US"/>
        </w:rPr>
        <w:t>Tesina</w:t>
      </w:r>
      <w:proofErr w:type="spellEnd"/>
      <w:r w:rsidR="00D7555A" w:rsidRPr="0010604B">
        <w:rPr>
          <w:i/>
          <w:lang w:val="en-US"/>
        </w:rPr>
        <w:t xml:space="preserve"> </w:t>
      </w:r>
      <w:proofErr w:type="spellStart"/>
      <w:r w:rsidR="00D7555A" w:rsidRPr="0010604B">
        <w:rPr>
          <w:i/>
          <w:lang w:val="en-US"/>
        </w:rPr>
        <w:t>Aitor</w:t>
      </w:r>
      <w:proofErr w:type="spellEnd"/>
      <w:r w:rsidR="00D7555A" w:rsidRPr="0010604B">
        <w:rPr>
          <w:i/>
          <w:lang w:val="en-US"/>
        </w:rPr>
        <w:t xml:space="preserve"> </w:t>
      </w:r>
      <w:proofErr w:type="spellStart"/>
      <w:r w:rsidR="00D7555A" w:rsidRPr="0010604B">
        <w:rPr>
          <w:i/>
          <w:lang w:val="en-US"/>
        </w:rPr>
        <w:t>Fiz</w:t>
      </w:r>
      <w:proofErr w:type="spellEnd"/>
      <w:r w:rsidR="00D7555A" w:rsidRPr="0010604B">
        <w:rPr>
          <w:lang w:val="en-US"/>
        </w:rPr>
        <w:t>]</w:t>
      </w:r>
    </w:p>
    <w:p w:rsidR="00D7555A" w:rsidRDefault="00D7555A" w:rsidP="005A51CE">
      <w:pPr>
        <w:numPr>
          <w:ilvl w:val="0"/>
          <w:numId w:val="1"/>
        </w:numPr>
        <w:spacing w:after="0"/>
      </w:pPr>
      <w:r>
        <w:t xml:space="preserve">Contrastes de </w:t>
      </w:r>
      <w:proofErr w:type="spellStart"/>
      <w:r>
        <w:t>cointegracion</w:t>
      </w:r>
      <w:proofErr w:type="spellEnd"/>
    </w:p>
    <w:p w:rsidR="00D7555A" w:rsidRDefault="00D7555A" w:rsidP="005A51CE">
      <w:pPr>
        <w:numPr>
          <w:ilvl w:val="1"/>
          <w:numId w:val="1"/>
        </w:numPr>
        <w:spacing w:after="0"/>
      </w:pPr>
      <w:r>
        <w:t xml:space="preserve">enfoque de </w:t>
      </w:r>
      <w:proofErr w:type="spellStart"/>
      <w:r>
        <w:t>Engle-Granger</w:t>
      </w:r>
      <w:proofErr w:type="spellEnd"/>
      <w:r>
        <w:t xml:space="preserve"> </w:t>
      </w:r>
    </w:p>
    <w:p w:rsidR="00D7555A" w:rsidRDefault="00D7555A" w:rsidP="005A51CE">
      <w:pPr>
        <w:numPr>
          <w:ilvl w:val="1"/>
          <w:numId w:val="1"/>
        </w:numPr>
        <w:spacing w:after="0"/>
      </w:pPr>
      <w:r>
        <w:t xml:space="preserve">enfoque de </w:t>
      </w:r>
      <w:proofErr w:type="spellStart"/>
      <w:r>
        <w:t>Johansen</w:t>
      </w:r>
      <w:proofErr w:type="spellEnd"/>
    </w:p>
    <w:p w:rsidR="00D7555A" w:rsidRDefault="00D7555A" w:rsidP="005A51CE">
      <w:pPr>
        <w:numPr>
          <w:ilvl w:val="0"/>
          <w:numId w:val="1"/>
        </w:numPr>
        <w:spacing w:after="0"/>
      </w:pPr>
      <w:r>
        <w:t xml:space="preserve">Modelo en ausencia de </w:t>
      </w:r>
      <w:proofErr w:type="spellStart"/>
      <w:r>
        <w:t>cointegración</w:t>
      </w:r>
      <w:proofErr w:type="spellEnd"/>
    </w:p>
    <w:p w:rsidR="00D7555A" w:rsidRDefault="00D7555A" w:rsidP="005A51CE">
      <w:pPr>
        <w:numPr>
          <w:ilvl w:val="0"/>
          <w:numId w:val="1"/>
        </w:numPr>
        <w:spacing w:after="0"/>
      </w:pPr>
      <w:r>
        <w:t xml:space="preserve">El modelo de corrección del error </w:t>
      </w:r>
      <w:r w:rsidRPr="001926D9">
        <w:t>(1</w:t>
      </w:r>
      <w:r>
        <w:t>4</w:t>
      </w:r>
      <w:r w:rsidRPr="001926D9">
        <w:t>.</w:t>
      </w:r>
      <w:r>
        <w:t>7</w:t>
      </w:r>
      <w:r w:rsidRPr="001926D9">
        <w:t xml:space="preserve"> en Econometría – Novales)</w:t>
      </w:r>
    </w:p>
    <w:p w:rsidR="00D7555A" w:rsidRDefault="00D7555A" w:rsidP="005A51CE">
      <w:pPr>
        <w:numPr>
          <w:ilvl w:val="0"/>
          <w:numId w:val="1"/>
        </w:numPr>
        <w:spacing w:after="0"/>
      </w:pPr>
      <w:proofErr w:type="spellStart"/>
      <w:r>
        <w:t>Cointegración</w:t>
      </w:r>
      <w:proofErr w:type="spellEnd"/>
      <w:r>
        <w:t xml:space="preserve"> por umbrales</w:t>
      </w:r>
    </w:p>
    <w:p w:rsidR="0010604B" w:rsidRDefault="0010604B" w:rsidP="005A51CE">
      <w:pPr>
        <w:numPr>
          <w:ilvl w:val="0"/>
          <w:numId w:val="1"/>
        </w:numPr>
        <w:spacing w:after="0"/>
      </w:pPr>
      <w:r>
        <w:t>Estructuras GARCH en el modelo VAR: El modelo VAR-BEKK</w:t>
      </w:r>
    </w:p>
    <w:p w:rsidR="00D7555A" w:rsidRDefault="00D7555A" w:rsidP="004E18F0"/>
    <w:p w:rsidR="00D7555A" w:rsidRDefault="00D7555A"/>
    <w:sectPr w:rsidR="00D7555A" w:rsidSect="00937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070"/>
    <w:multiLevelType w:val="hybridMultilevel"/>
    <w:tmpl w:val="6E02D5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8F0"/>
    <w:rsid w:val="000201D7"/>
    <w:rsid w:val="00026FBE"/>
    <w:rsid w:val="00093A74"/>
    <w:rsid w:val="0010604B"/>
    <w:rsid w:val="001926D9"/>
    <w:rsid w:val="004E18F0"/>
    <w:rsid w:val="005A51CE"/>
    <w:rsid w:val="005E24BC"/>
    <w:rsid w:val="00605B85"/>
    <w:rsid w:val="007359C9"/>
    <w:rsid w:val="00750DBD"/>
    <w:rsid w:val="00820C65"/>
    <w:rsid w:val="00833D5C"/>
    <w:rsid w:val="0093713B"/>
    <w:rsid w:val="009F4A33"/>
    <w:rsid w:val="00B03B7B"/>
    <w:rsid w:val="00BE744B"/>
    <w:rsid w:val="00CF58E3"/>
    <w:rsid w:val="00D7555A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51D156-0B4D-40D1-A66A-F41E1540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13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0C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Customer</dc:creator>
  <cp:keywords/>
  <dc:description/>
  <cp:lastModifiedBy>alfonso novales</cp:lastModifiedBy>
  <cp:revision>15</cp:revision>
  <dcterms:created xsi:type="dcterms:W3CDTF">2013-09-27T14:44:00Z</dcterms:created>
  <dcterms:modified xsi:type="dcterms:W3CDTF">2015-10-20T11:19:00Z</dcterms:modified>
</cp:coreProperties>
</file>