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305D" w:rsidRDefault="00D41483">
      <w:pPr>
        <w:pStyle w:val="normal0"/>
        <w:jc w:val="both"/>
      </w:pPr>
      <w:r>
        <w:rPr>
          <w:rFonts w:ascii="Calibri" w:eastAsia="Calibri" w:hAnsi="Calibri" w:cs="Calibri"/>
          <w:sz w:val="24"/>
          <w:szCs w:val="24"/>
        </w:rPr>
        <w:tab/>
        <w:t xml:space="preserve"> </w:t>
      </w:r>
      <w:r>
        <w:rPr>
          <w:rFonts w:ascii="Calibri" w:eastAsia="Calibri" w:hAnsi="Calibri" w:cs="Calibri"/>
          <w:sz w:val="24"/>
          <w:szCs w:val="24"/>
        </w:rPr>
        <w:tab/>
        <w:t xml:space="preserve"> </w:t>
      </w:r>
      <w:r>
        <w:rPr>
          <w:rFonts w:ascii="Calibri" w:eastAsia="Calibri" w:hAnsi="Calibri" w:cs="Calibri"/>
          <w:sz w:val="24"/>
          <w:szCs w:val="24"/>
        </w:rPr>
        <w:tab/>
        <w:t xml:space="preserve"> </w:t>
      </w:r>
      <w:r>
        <w:rPr>
          <w:rFonts w:ascii="Calibri" w:eastAsia="Calibri" w:hAnsi="Calibri" w:cs="Calibri"/>
          <w:sz w:val="24"/>
          <w:szCs w:val="24"/>
        </w:rPr>
        <w:tab/>
      </w:r>
    </w:p>
    <w:p w:rsidR="00AE7B1E" w:rsidRDefault="00AE7B1E">
      <w:pPr>
        <w:pStyle w:val="normal0"/>
        <w:spacing w:line="240" w:lineRule="auto"/>
        <w:jc w:val="right"/>
        <w:rPr>
          <w:rFonts w:ascii="Calibri" w:eastAsia="Calibri" w:hAnsi="Calibri" w:cs="Calibri"/>
        </w:rPr>
      </w:pPr>
    </w:p>
    <w:p w:rsidR="000C305D" w:rsidRDefault="00025F8B">
      <w:pPr>
        <w:pStyle w:val="normal0"/>
        <w:spacing w:line="240" w:lineRule="auto"/>
        <w:jc w:val="right"/>
      </w:pPr>
      <w:r>
        <w:rPr>
          <w:rFonts w:ascii="Calibri" w:eastAsia="Calibri" w:hAnsi="Calibri" w:cs="Calibri"/>
        </w:rPr>
        <w:t xml:space="preserve">Madrid, a </w:t>
      </w:r>
      <w:proofErr w:type="spellStart"/>
      <w:r>
        <w:rPr>
          <w:rFonts w:ascii="Calibri" w:eastAsia="Calibri" w:hAnsi="Calibri" w:cs="Calibri"/>
        </w:rPr>
        <w:t>xx</w:t>
      </w:r>
      <w:proofErr w:type="spellEnd"/>
      <w:r>
        <w:rPr>
          <w:rFonts w:ascii="Calibri" w:eastAsia="Calibri" w:hAnsi="Calibri" w:cs="Calibri"/>
        </w:rPr>
        <w:t xml:space="preserve"> de </w:t>
      </w:r>
      <w:proofErr w:type="spellStart"/>
      <w:r>
        <w:rPr>
          <w:rFonts w:ascii="Calibri" w:eastAsia="Calibri" w:hAnsi="Calibri" w:cs="Calibri"/>
        </w:rPr>
        <w:t>xx</w:t>
      </w:r>
      <w:proofErr w:type="spellEnd"/>
      <w:r w:rsidR="00D41483">
        <w:rPr>
          <w:rFonts w:ascii="Calibri" w:eastAsia="Calibri" w:hAnsi="Calibri" w:cs="Calibri"/>
        </w:rPr>
        <w:t xml:space="preserve"> de 2017</w:t>
      </w:r>
    </w:p>
    <w:p w:rsidR="000C305D" w:rsidRDefault="000C305D">
      <w:pPr>
        <w:pStyle w:val="normal0"/>
        <w:spacing w:line="240" w:lineRule="auto"/>
        <w:jc w:val="both"/>
      </w:pPr>
    </w:p>
    <w:p w:rsidR="000C305D" w:rsidRDefault="000C305D">
      <w:pPr>
        <w:pStyle w:val="normal0"/>
        <w:spacing w:line="240" w:lineRule="auto"/>
        <w:jc w:val="both"/>
      </w:pPr>
    </w:p>
    <w:p w:rsidR="00AE7B1E" w:rsidRDefault="00AE7B1E">
      <w:pPr>
        <w:pStyle w:val="normal0"/>
        <w:spacing w:line="240" w:lineRule="auto"/>
        <w:jc w:val="both"/>
        <w:rPr>
          <w:rFonts w:ascii="Calibri" w:eastAsia="Calibri" w:hAnsi="Calibri" w:cs="Calibri"/>
          <w:b/>
        </w:rPr>
      </w:pPr>
    </w:p>
    <w:p w:rsidR="000C305D" w:rsidRDefault="00D41483">
      <w:pPr>
        <w:pStyle w:val="normal0"/>
        <w:spacing w:line="240" w:lineRule="auto"/>
        <w:jc w:val="both"/>
      </w:pPr>
      <w:r>
        <w:rPr>
          <w:rFonts w:ascii="Calibri" w:eastAsia="Calibri" w:hAnsi="Calibri" w:cs="Calibri"/>
          <w:b/>
        </w:rPr>
        <w:t>A la atención del Instituto Nacional de Estadística</w:t>
      </w:r>
      <w:r>
        <w:rPr>
          <w:rFonts w:ascii="Calibri" w:eastAsia="Calibri" w:hAnsi="Calibri" w:cs="Calibri"/>
        </w:rPr>
        <w:t xml:space="preserve"> </w:t>
      </w:r>
    </w:p>
    <w:p w:rsidR="000C305D" w:rsidRDefault="00D41483">
      <w:pPr>
        <w:pStyle w:val="normal0"/>
        <w:spacing w:line="240" w:lineRule="auto"/>
        <w:jc w:val="both"/>
      </w:pPr>
      <w:r>
        <w:rPr>
          <w:rFonts w:ascii="Calibri" w:eastAsia="Calibri" w:hAnsi="Calibri" w:cs="Calibri"/>
        </w:rPr>
        <w:t>Subdirección General de Estadísticas del Mercado Laboral</w:t>
      </w:r>
    </w:p>
    <w:p w:rsidR="000C305D" w:rsidRDefault="00D41483">
      <w:pPr>
        <w:pStyle w:val="normal0"/>
        <w:spacing w:line="240" w:lineRule="auto"/>
        <w:jc w:val="both"/>
      </w:pPr>
      <w:r>
        <w:rPr>
          <w:rFonts w:ascii="Calibri" w:eastAsia="Calibri" w:hAnsi="Calibri" w:cs="Calibri"/>
        </w:rPr>
        <w:t xml:space="preserve">Paseo de la Castellana, 183 </w:t>
      </w:r>
    </w:p>
    <w:p w:rsidR="000C305D" w:rsidRDefault="00D41483">
      <w:pPr>
        <w:pStyle w:val="normal0"/>
        <w:spacing w:line="240" w:lineRule="auto"/>
        <w:jc w:val="both"/>
      </w:pPr>
      <w:r>
        <w:rPr>
          <w:rFonts w:ascii="Calibri" w:eastAsia="Calibri" w:hAnsi="Calibri" w:cs="Calibri"/>
        </w:rPr>
        <w:t>28071-Madrid.</w:t>
      </w:r>
    </w:p>
    <w:p w:rsidR="000C305D" w:rsidRDefault="000C305D">
      <w:pPr>
        <w:pStyle w:val="normal0"/>
        <w:spacing w:line="240" w:lineRule="auto"/>
        <w:jc w:val="both"/>
      </w:pPr>
    </w:p>
    <w:p w:rsidR="000C305D" w:rsidRDefault="000C305D">
      <w:pPr>
        <w:pStyle w:val="normal0"/>
        <w:spacing w:line="240" w:lineRule="auto"/>
        <w:jc w:val="both"/>
      </w:pPr>
    </w:p>
    <w:p w:rsidR="000C305D" w:rsidRDefault="00E91291">
      <w:pPr>
        <w:pStyle w:val="normal0"/>
        <w:spacing w:line="240" w:lineRule="auto"/>
        <w:jc w:val="both"/>
      </w:pPr>
      <w:r>
        <w:rPr>
          <w:rFonts w:ascii="Calibri" w:eastAsia="Calibri" w:hAnsi="Calibri" w:cs="Calibri"/>
          <w:sz w:val="24"/>
          <w:szCs w:val="24"/>
        </w:rPr>
        <w:t>Estimado/a</w:t>
      </w:r>
      <w:r w:rsidR="00D41483">
        <w:rPr>
          <w:rFonts w:ascii="Calibri" w:eastAsia="Calibri" w:hAnsi="Calibri" w:cs="Calibri"/>
          <w:sz w:val="24"/>
          <w:szCs w:val="24"/>
        </w:rPr>
        <w:t xml:space="preserve"> señor/a,</w:t>
      </w:r>
    </w:p>
    <w:p w:rsidR="000C305D" w:rsidRDefault="000C305D">
      <w:pPr>
        <w:pStyle w:val="normal0"/>
        <w:spacing w:line="240" w:lineRule="auto"/>
        <w:jc w:val="both"/>
      </w:pPr>
    </w:p>
    <w:p w:rsidR="000C305D" w:rsidRDefault="00025F8B" w:rsidP="00AE7B1E">
      <w:pPr>
        <w:pStyle w:val="normal0"/>
        <w:spacing w:line="240" w:lineRule="auto"/>
        <w:jc w:val="both"/>
      </w:pPr>
      <w:r>
        <w:rPr>
          <w:rFonts w:ascii="Calibri" w:eastAsia="Calibri" w:hAnsi="Calibri" w:cs="Calibri"/>
          <w:sz w:val="24"/>
          <w:szCs w:val="24"/>
        </w:rPr>
        <w:t>Le escribo para</w:t>
      </w:r>
      <w:r w:rsidR="00E553D5">
        <w:rPr>
          <w:rFonts w:ascii="Calibri" w:eastAsia="Calibri" w:hAnsi="Calibri" w:cs="Calibri"/>
          <w:sz w:val="24"/>
          <w:szCs w:val="24"/>
        </w:rPr>
        <w:t xml:space="preserve"> </w:t>
      </w:r>
      <w:r w:rsidR="00D41483">
        <w:rPr>
          <w:rFonts w:ascii="Calibri" w:eastAsia="Calibri" w:hAnsi="Calibri" w:cs="Calibri"/>
          <w:sz w:val="24"/>
          <w:szCs w:val="24"/>
        </w:rPr>
        <w:t xml:space="preserve">poner en su conocimiento mi preocupación por el </w:t>
      </w:r>
      <w:r w:rsidR="00D41483">
        <w:rPr>
          <w:rFonts w:ascii="Calibri" w:eastAsia="Calibri" w:hAnsi="Calibri" w:cs="Calibri"/>
          <w:b/>
          <w:sz w:val="24"/>
          <w:szCs w:val="24"/>
        </w:rPr>
        <w:t>sesgo de género que presenta la actual Encuesta de Población Activa</w:t>
      </w:r>
      <w:r w:rsidR="00D41483">
        <w:rPr>
          <w:rFonts w:ascii="Calibri" w:eastAsia="Calibri" w:hAnsi="Calibri" w:cs="Calibri"/>
          <w:sz w:val="24"/>
          <w:szCs w:val="24"/>
        </w:rPr>
        <w:t xml:space="preserve"> </w:t>
      </w:r>
      <w:r w:rsidR="00D41483">
        <w:rPr>
          <w:rFonts w:ascii="Calibri" w:eastAsia="Calibri" w:hAnsi="Calibri" w:cs="Calibri"/>
          <w:b/>
          <w:sz w:val="24"/>
          <w:szCs w:val="24"/>
        </w:rPr>
        <w:t>(EPA).</w:t>
      </w:r>
      <w:r w:rsidR="00D41483">
        <w:rPr>
          <w:rFonts w:ascii="Calibri" w:eastAsia="Calibri" w:hAnsi="Calibri" w:cs="Calibri"/>
          <w:sz w:val="24"/>
          <w:szCs w:val="24"/>
        </w:rPr>
        <w:t xml:space="preserve"> </w:t>
      </w:r>
    </w:p>
    <w:p w:rsidR="000C305D" w:rsidRDefault="000C305D" w:rsidP="00AE7B1E">
      <w:pPr>
        <w:pStyle w:val="normal0"/>
        <w:spacing w:line="240" w:lineRule="auto"/>
        <w:jc w:val="both"/>
      </w:pPr>
    </w:p>
    <w:p w:rsidR="000C305D" w:rsidRDefault="00D41483" w:rsidP="00AE7B1E">
      <w:pPr>
        <w:pStyle w:val="normal0"/>
        <w:spacing w:line="240" w:lineRule="auto"/>
        <w:jc w:val="both"/>
      </w:pPr>
      <w:r>
        <w:rPr>
          <w:rFonts w:ascii="Calibri" w:eastAsia="Calibri" w:hAnsi="Calibri" w:cs="Calibri"/>
          <w:sz w:val="24"/>
          <w:szCs w:val="24"/>
        </w:rPr>
        <w:t xml:space="preserve">En primer lugar, por el uso de un </w:t>
      </w:r>
      <w:r>
        <w:rPr>
          <w:rFonts w:ascii="Calibri" w:eastAsia="Calibri" w:hAnsi="Calibri" w:cs="Calibri"/>
          <w:b/>
          <w:sz w:val="24"/>
          <w:szCs w:val="24"/>
        </w:rPr>
        <w:t>lenguaje sexista</w:t>
      </w:r>
      <w:r>
        <w:rPr>
          <w:rFonts w:ascii="Calibri" w:eastAsia="Calibri" w:hAnsi="Calibri" w:cs="Calibri"/>
          <w:sz w:val="24"/>
          <w:szCs w:val="24"/>
        </w:rPr>
        <w:t xml:space="preserve"> en la encuesta, incumpliendo lo dispuesto en el punto 11 del artículo 14 de la LO 3/2007</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que enuncia como uno de los criterios generales de actuación de los poderes públicos, </w:t>
      </w:r>
      <w:r>
        <w:rPr>
          <w:rFonts w:ascii="Calibri" w:eastAsia="Calibri" w:hAnsi="Calibri" w:cs="Calibri"/>
          <w:b/>
          <w:i/>
          <w:sz w:val="24"/>
          <w:szCs w:val="24"/>
        </w:rPr>
        <w:t>“La implantación de un lenguaje no sexista en el ámbito administrativo y su fomento en la totalidad de las relaciones sociales, culturales y artística</w:t>
      </w:r>
      <w:r>
        <w:rPr>
          <w:rFonts w:ascii="Calibri" w:eastAsia="Calibri" w:hAnsi="Calibri" w:cs="Calibri"/>
          <w:i/>
          <w:sz w:val="24"/>
          <w:szCs w:val="24"/>
        </w:rPr>
        <w:t xml:space="preserve">s”. </w:t>
      </w:r>
      <w:r>
        <w:rPr>
          <w:rFonts w:ascii="Calibri" w:eastAsia="Calibri" w:hAnsi="Calibri" w:cs="Calibri"/>
          <w:sz w:val="24"/>
          <w:szCs w:val="24"/>
        </w:rPr>
        <w:t>A tal efecto, se incluye a pie de página la guía de uso de lenguaje no sexista de la UNESCO</w:t>
      </w:r>
      <w:r>
        <w:rPr>
          <w:rFonts w:ascii="Calibri" w:eastAsia="Calibri" w:hAnsi="Calibri" w:cs="Calibri"/>
          <w:sz w:val="24"/>
          <w:szCs w:val="24"/>
          <w:vertAlign w:val="superscript"/>
        </w:rPr>
        <w:footnoteReference w:id="2"/>
      </w:r>
      <w:r>
        <w:rPr>
          <w:rFonts w:ascii="Calibri" w:eastAsia="Calibri" w:hAnsi="Calibri" w:cs="Calibri"/>
          <w:sz w:val="24"/>
          <w:szCs w:val="24"/>
        </w:rPr>
        <w:t>, aunque existen innumerables guías al respecto.</w:t>
      </w:r>
    </w:p>
    <w:p w:rsidR="000C305D" w:rsidRDefault="000C305D" w:rsidP="00AE7B1E">
      <w:pPr>
        <w:pStyle w:val="normal0"/>
        <w:spacing w:line="240" w:lineRule="auto"/>
        <w:jc w:val="both"/>
      </w:pPr>
    </w:p>
    <w:p w:rsidR="000C305D" w:rsidRDefault="00D41483" w:rsidP="00AE7B1E">
      <w:pPr>
        <w:pStyle w:val="normal0"/>
        <w:spacing w:line="240" w:lineRule="auto"/>
        <w:jc w:val="both"/>
      </w:pPr>
      <w:r>
        <w:rPr>
          <w:rFonts w:ascii="Calibri" w:eastAsia="Calibri" w:hAnsi="Calibri" w:cs="Calibri"/>
          <w:sz w:val="24"/>
          <w:szCs w:val="24"/>
          <w:highlight w:val="white"/>
        </w:rPr>
        <w:t>En segundo lugar, y según el artículo 20</w:t>
      </w:r>
      <w:r>
        <w:rPr>
          <w:rFonts w:ascii="Calibri" w:eastAsia="Calibri" w:hAnsi="Calibri" w:cs="Calibri"/>
          <w:sz w:val="24"/>
          <w:szCs w:val="24"/>
          <w:highlight w:val="white"/>
          <w:vertAlign w:val="superscript"/>
        </w:rPr>
        <w:footnoteReference w:id="3"/>
      </w:r>
      <w:r>
        <w:rPr>
          <w:rFonts w:ascii="Calibri" w:eastAsia="Calibri" w:hAnsi="Calibri" w:cs="Calibri"/>
          <w:sz w:val="24"/>
          <w:szCs w:val="24"/>
          <w:highlight w:val="white"/>
        </w:rPr>
        <w:t xml:space="preserve"> de la citada Ley, para la “</w:t>
      </w:r>
      <w:r>
        <w:rPr>
          <w:rFonts w:ascii="Calibri" w:eastAsia="Calibri" w:hAnsi="Calibri" w:cs="Calibri"/>
          <w:b/>
          <w:i/>
          <w:sz w:val="24"/>
          <w:szCs w:val="24"/>
          <w:highlight w:val="white"/>
        </w:rPr>
        <w:t>adecuación de las estadísticas y estudios</w:t>
      </w:r>
      <w:r>
        <w:rPr>
          <w:rFonts w:ascii="Calibri" w:eastAsia="Calibri" w:hAnsi="Calibri" w:cs="Calibri"/>
          <w:sz w:val="24"/>
          <w:szCs w:val="24"/>
          <w:highlight w:val="white"/>
        </w:rPr>
        <w:t xml:space="preserve">” y, de esa manera, “(...) </w:t>
      </w:r>
      <w:r>
        <w:rPr>
          <w:rFonts w:ascii="Calibri" w:eastAsia="Calibri" w:hAnsi="Calibri" w:cs="Calibri"/>
          <w:b/>
          <w:i/>
          <w:sz w:val="24"/>
          <w:szCs w:val="24"/>
          <w:highlight w:val="white"/>
        </w:rPr>
        <w:t>que se garantice la integración de modo efectivo de la perspectiva de género en su actividad ordinaria, los poderes públicos, en la elaboración de sus estudios y estadísticas</w:t>
      </w:r>
      <w:r>
        <w:rPr>
          <w:rFonts w:ascii="Calibri" w:eastAsia="Calibri" w:hAnsi="Calibri" w:cs="Calibri"/>
          <w:sz w:val="24"/>
          <w:szCs w:val="24"/>
          <w:highlight w:val="white"/>
        </w:rPr>
        <w:t xml:space="preserve"> </w:t>
      </w:r>
      <w:r>
        <w:rPr>
          <w:rFonts w:ascii="Calibri" w:eastAsia="Calibri" w:hAnsi="Calibri" w:cs="Calibri"/>
          <w:b/>
          <w:i/>
          <w:sz w:val="24"/>
          <w:szCs w:val="24"/>
          <w:highlight w:val="white"/>
        </w:rPr>
        <w:t>deberán”</w:t>
      </w:r>
      <w:r>
        <w:rPr>
          <w:rFonts w:ascii="Calibri" w:eastAsia="Calibri" w:hAnsi="Calibri" w:cs="Calibri"/>
          <w:sz w:val="24"/>
          <w:szCs w:val="24"/>
          <w:highlight w:val="white"/>
        </w:rPr>
        <w:t xml:space="preserve">: </w:t>
      </w:r>
    </w:p>
    <w:p w:rsidR="000C305D" w:rsidRDefault="000C305D" w:rsidP="00AE7B1E">
      <w:pPr>
        <w:pStyle w:val="normal0"/>
        <w:spacing w:line="240" w:lineRule="auto"/>
        <w:jc w:val="both"/>
      </w:pPr>
    </w:p>
    <w:p w:rsidR="000C305D" w:rsidRDefault="00D41483" w:rsidP="00AE7B1E">
      <w:pPr>
        <w:pStyle w:val="normal0"/>
        <w:spacing w:after="280" w:line="240" w:lineRule="auto"/>
        <w:jc w:val="both"/>
      </w:pPr>
      <w:r>
        <w:rPr>
          <w:rFonts w:ascii="Calibri" w:eastAsia="Calibri" w:hAnsi="Calibri" w:cs="Calibri"/>
          <w:sz w:val="24"/>
          <w:szCs w:val="24"/>
          <w:highlight w:val="white"/>
        </w:rPr>
        <w:t>a) Incluir sistemáticamente la variable de sexo en las estadísticas, encuestas y recogida de datos que lleven a cabo.</w:t>
      </w:r>
    </w:p>
    <w:p w:rsidR="000C305D" w:rsidRDefault="00D41483" w:rsidP="00AE7B1E">
      <w:pPr>
        <w:pStyle w:val="normal0"/>
        <w:spacing w:after="280" w:line="240" w:lineRule="auto"/>
        <w:jc w:val="both"/>
        <w:rPr>
          <w:rFonts w:ascii="Calibri" w:eastAsia="Calibri" w:hAnsi="Calibri" w:cs="Calibri"/>
          <w:sz w:val="24"/>
          <w:szCs w:val="24"/>
        </w:rPr>
      </w:pPr>
      <w:r>
        <w:rPr>
          <w:rFonts w:ascii="Calibri" w:eastAsia="Calibri" w:hAnsi="Calibri" w:cs="Calibri"/>
          <w:sz w:val="24"/>
          <w:szCs w:val="24"/>
          <w:highlight w:val="white"/>
        </w:rPr>
        <w:t>b) Establecer e incluir en las operaciones estadísticas nuevos indicadores que posibiliten un mejor conocimiento de las diferencias en los valores, roles, situaciones, condiciones, aspiraciones y necesidades de mujeres y hombres, su manifestación e interacción en la realidad que se vaya a analizar.</w:t>
      </w:r>
    </w:p>
    <w:p w:rsidR="00AE7B1E" w:rsidRDefault="00AE7B1E" w:rsidP="00AE7B1E">
      <w:pPr>
        <w:pStyle w:val="normal0"/>
        <w:spacing w:after="280" w:line="240" w:lineRule="auto"/>
        <w:jc w:val="both"/>
        <w:rPr>
          <w:rFonts w:ascii="Calibri" w:eastAsia="Calibri" w:hAnsi="Calibri" w:cs="Calibri"/>
          <w:sz w:val="24"/>
          <w:szCs w:val="24"/>
        </w:rPr>
      </w:pPr>
    </w:p>
    <w:p w:rsidR="000C305D" w:rsidRDefault="00D41483" w:rsidP="00AE7B1E">
      <w:pPr>
        <w:pStyle w:val="normal0"/>
        <w:spacing w:after="280" w:line="240" w:lineRule="auto"/>
        <w:jc w:val="both"/>
      </w:pPr>
      <w:r>
        <w:rPr>
          <w:rFonts w:ascii="Calibri" w:eastAsia="Calibri" w:hAnsi="Calibri" w:cs="Calibri"/>
          <w:sz w:val="24"/>
          <w:szCs w:val="24"/>
          <w:highlight w:val="white"/>
        </w:rPr>
        <w:lastRenderedPageBreak/>
        <w:t>c) Diseñar e introducir los indicadores y mecanismos necesarios que permitan el conocimiento de la incidencia de otras variables cuya concurrencia resulta generadora de situaciones de discriminación múltiple en los diferentes ámbitos de intervención.</w:t>
      </w:r>
    </w:p>
    <w:p w:rsidR="000C305D" w:rsidRDefault="00D41483" w:rsidP="00AE7B1E">
      <w:pPr>
        <w:pStyle w:val="normal0"/>
        <w:spacing w:after="280" w:line="240" w:lineRule="auto"/>
        <w:jc w:val="both"/>
      </w:pPr>
      <w:r>
        <w:rPr>
          <w:rFonts w:ascii="Calibri" w:eastAsia="Calibri" w:hAnsi="Calibri" w:cs="Calibri"/>
          <w:sz w:val="24"/>
          <w:szCs w:val="24"/>
          <w:highlight w:val="white"/>
        </w:rPr>
        <w:t>d) Realizar muestras lo suficientemente amplias como para que las diversas variables incluidas puedan ser explotadas y analizadas en función de la variable de sexo.</w:t>
      </w:r>
    </w:p>
    <w:p w:rsidR="000C305D" w:rsidRDefault="00D41483" w:rsidP="00AE7B1E">
      <w:pPr>
        <w:pStyle w:val="normal0"/>
        <w:spacing w:after="280" w:line="240" w:lineRule="auto"/>
        <w:jc w:val="both"/>
      </w:pPr>
      <w:r>
        <w:rPr>
          <w:rFonts w:ascii="Calibri" w:eastAsia="Calibri" w:hAnsi="Calibri" w:cs="Calibri"/>
          <w:sz w:val="24"/>
          <w:szCs w:val="24"/>
          <w:highlight w:val="white"/>
        </w:rPr>
        <w:t>e) Explotar los datos de que disponen de modo que se puedan conocer las diferentes situaciones, condiciones, aspiraciones y necesidades de mujeres y hombres en los diferentes ámbitos de intervención.</w:t>
      </w:r>
    </w:p>
    <w:p w:rsidR="000C305D" w:rsidRDefault="00D41483" w:rsidP="00AE7B1E">
      <w:pPr>
        <w:pStyle w:val="normal0"/>
        <w:spacing w:line="240" w:lineRule="auto"/>
        <w:jc w:val="both"/>
      </w:pPr>
      <w:r>
        <w:rPr>
          <w:rFonts w:ascii="Calibri" w:eastAsia="Calibri" w:hAnsi="Calibri" w:cs="Calibri"/>
          <w:sz w:val="24"/>
          <w:szCs w:val="24"/>
          <w:highlight w:val="white"/>
        </w:rPr>
        <w:t xml:space="preserve">f) Revisar y, en su caso, adecuar las definiciones estadísticas existentes con objeto de contribuir al reconocimiento y valoración del trabajo de las mujeres y evitar la </w:t>
      </w:r>
      <w:proofErr w:type="spellStart"/>
      <w:r>
        <w:rPr>
          <w:rFonts w:ascii="Calibri" w:eastAsia="Calibri" w:hAnsi="Calibri" w:cs="Calibri"/>
          <w:sz w:val="24"/>
          <w:szCs w:val="24"/>
          <w:highlight w:val="white"/>
        </w:rPr>
        <w:t>estereotipación</w:t>
      </w:r>
      <w:proofErr w:type="spellEnd"/>
      <w:r>
        <w:rPr>
          <w:rFonts w:ascii="Calibri" w:eastAsia="Calibri" w:hAnsi="Calibri" w:cs="Calibri"/>
          <w:sz w:val="24"/>
          <w:szCs w:val="24"/>
          <w:highlight w:val="white"/>
        </w:rPr>
        <w:t xml:space="preserve"> negativa de determinados colectivos de mujeres.</w:t>
      </w:r>
    </w:p>
    <w:p w:rsidR="000C305D" w:rsidRDefault="000C305D" w:rsidP="00AE7B1E">
      <w:pPr>
        <w:pStyle w:val="normal0"/>
        <w:spacing w:line="240" w:lineRule="auto"/>
        <w:jc w:val="both"/>
      </w:pPr>
    </w:p>
    <w:p w:rsidR="000C305D" w:rsidRDefault="00D41483" w:rsidP="00AE7B1E">
      <w:pPr>
        <w:pStyle w:val="normal0"/>
        <w:spacing w:line="240" w:lineRule="auto"/>
        <w:jc w:val="both"/>
      </w:pPr>
      <w:r>
        <w:rPr>
          <w:rFonts w:ascii="Calibri" w:eastAsia="Calibri" w:hAnsi="Calibri" w:cs="Calibri"/>
          <w:sz w:val="24"/>
          <w:szCs w:val="24"/>
          <w:highlight w:val="white"/>
        </w:rPr>
        <w:t xml:space="preserve">Según lo indicado en los epígrafes b), c) y e) de dicho artículo, proponemos que se estime en todas las EPA </w:t>
      </w:r>
      <w:r>
        <w:rPr>
          <w:rFonts w:ascii="Calibri" w:eastAsia="Calibri" w:hAnsi="Calibri" w:cs="Calibri"/>
          <w:b/>
          <w:sz w:val="24"/>
          <w:szCs w:val="24"/>
          <w:highlight w:val="white"/>
        </w:rPr>
        <w:t>la doble jornada, triple-ausencia o triple-presencia</w:t>
      </w:r>
      <w:r>
        <w:rPr>
          <w:rFonts w:ascii="Calibri" w:eastAsia="Calibri" w:hAnsi="Calibri" w:cs="Calibri"/>
          <w:sz w:val="24"/>
          <w:szCs w:val="24"/>
          <w:highlight w:val="white"/>
        </w:rPr>
        <w:t>.</w:t>
      </w:r>
    </w:p>
    <w:p w:rsidR="000C305D" w:rsidRDefault="000C305D" w:rsidP="00AE7B1E">
      <w:pPr>
        <w:pStyle w:val="normal0"/>
        <w:spacing w:line="240" w:lineRule="auto"/>
        <w:jc w:val="both"/>
      </w:pPr>
    </w:p>
    <w:p w:rsidR="000C305D" w:rsidRDefault="00D41483" w:rsidP="00AE7B1E">
      <w:pPr>
        <w:pStyle w:val="normal0"/>
        <w:spacing w:line="240" w:lineRule="auto"/>
        <w:jc w:val="both"/>
      </w:pPr>
      <w:r>
        <w:rPr>
          <w:rFonts w:ascii="Calibri" w:eastAsia="Calibri" w:hAnsi="Calibri" w:cs="Calibri"/>
          <w:sz w:val="24"/>
          <w:szCs w:val="24"/>
          <w:highlight w:val="white"/>
        </w:rPr>
        <w:t>De acuerdo con la definición del Ministerio de Educación, Cultura y Deporte, la</w:t>
      </w:r>
      <w:r>
        <w:rPr>
          <w:rFonts w:ascii="Calibri" w:eastAsia="Calibri" w:hAnsi="Calibri" w:cs="Calibri"/>
          <w:b/>
          <w:sz w:val="24"/>
          <w:szCs w:val="24"/>
          <w:highlight w:val="white"/>
        </w:rPr>
        <w:t xml:space="preserve"> Doble jornada</w:t>
      </w:r>
      <w:r>
        <w:rPr>
          <w:rFonts w:ascii="Calibri" w:eastAsia="Calibri" w:hAnsi="Calibri" w:cs="Calibri"/>
          <w:sz w:val="24"/>
          <w:szCs w:val="24"/>
          <w:highlight w:val="white"/>
        </w:rPr>
        <w:t xml:space="preserve"> es la </w:t>
      </w:r>
      <w:r>
        <w:rPr>
          <w:rFonts w:ascii="Calibri" w:eastAsia="Calibri" w:hAnsi="Calibri" w:cs="Calibri"/>
          <w:i/>
          <w:sz w:val="24"/>
          <w:szCs w:val="24"/>
          <w:highlight w:val="white"/>
        </w:rPr>
        <w:t>“condición a la que se ven sometidas las mujeres que desempeñan un trabajo remunerado en horario laboral y que además deben desarrollar todas las tareas que implica el trabajo reproductivo que no es compartido por sus compañeros”</w:t>
      </w:r>
      <w:r>
        <w:rPr>
          <w:rFonts w:ascii="Calibri" w:eastAsia="Calibri" w:hAnsi="Calibri" w:cs="Calibri"/>
          <w:i/>
          <w:sz w:val="24"/>
          <w:szCs w:val="24"/>
          <w:highlight w:val="white"/>
          <w:vertAlign w:val="superscript"/>
        </w:rPr>
        <w:footnoteReference w:id="4"/>
      </w:r>
      <w:r>
        <w:rPr>
          <w:rFonts w:ascii="Calibri" w:eastAsia="Calibri" w:hAnsi="Calibri" w:cs="Calibri"/>
          <w:i/>
          <w:sz w:val="24"/>
          <w:szCs w:val="24"/>
          <w:highlight w:val="white"/>
        </w:rPr>
        <w:t>.</w:t>
      </w:r>
    </w:p>
    <w:p w:rsidR="000C305D" w:rsidRDefault="000C305D" w:rsidP="00AE7B1E">
      <w:pPr>
        <w:pStyle w:val="normal0"/>
        <w:spacing w:line="240" w:lineRule="auto"/>
        <w:jc w:val="both"/>
      </w:pPr>
    </w:p>
    <w:p w:rsidR="000C305D" w:rsidRDefault="00D41483" w:rsidP="00AE7B1E">
      <w:pPr>
        <w:pStyle w:val="normal0"/>
        <w:spacing w:line="240" w:lineRule="auto"/>
        <w:jc w:val="both"/>
      </w:pPr>
      <w:r>
        <w:rPr>
          <w:rFonts w:ascii="Calibri" w:eastAsia="Calibri" w:hAnsi="Calibri" w:cs="Calibri"/>
          <w:sz w:val="24"/>
          <w:szCs w:val="24"/>
        </w:rPr>
        <w:t xml:space="preserve">Este concepto se ve ampliado por el de </w:t>
      </w:r>
      <w:r>
        <w:rPr>
          <w:rFonts w:ascii="Calibri" w:eastAsia="Calibri" w:hAnsi="Calibri" w:cs="Calibri"/>
          <w:b/>
          <w:sz w:val="24"/>
          <w:szCs w:val="24"/>
        </w:rPr>
        <w:t>triple presencia-ausencia</w:t>
      </w:r>
      <w:r>
        <w:rPr>
          <w:rFonts w:ascii="Calibri" w:eastAsia="Calibri" w:hAnsi="Calibri" w:cs="Calibri"/>
          <w:sz w:val="24"/>
          <w:szCs w:val="24"/>
        </w:rPr>
        <w:t>, que además de incluir el trabajo asalariado y el doméstico, también tiene en consideración  el trabajo voluntario realizado en el ámbito de la participación sociopolítica. Se considera que la participación sociopolítica es, además de un trabajo, un pilar fundamental en nuestra sociedad.</w:t>
      </w:r>
    </w:p>
    <w:p w:rsidR="000C305D" w:rsidRDefault="000C305D" w:rsidP="00AE7B1E">
      <w:pPr>
        <w:pStyle w:val="normal0"/>
        <w:spacing w:line="240" w:lineRule="auto"/>
        <w:jc w:val="both"/>
      </w:pPr>
    </w:p>
    <w:p w:rsidR="000C305D" w:rsidRDefault="00D41483" w:rsidP="00AE7B1E">
      <w:pPr>
        <w:pStyle w:val="normal0"/>
        <w:spacing w:line="240" w:lineRule="auto"/>
        <w:jc w:val="both"/>
        <w:rPr>
          <w:rFonts w:ascii="Calibri" w:eastAsia="Calibri" w:hAnsi="Calibri" w:cs="Calibri"/>
          <w:b/>
          <w:sz w:val="24"/>
          <w:szCs w:val="24"/>
        </w:rPr>
      </w:pPr>
      <w:r>
        <w:rPr>
          <w:rFonts w:ascii="Calibri" w:eastAsia="Calibri" w:hAnsi="Calibri" w:cs="Calibri"/>
          <w:sz w:val="24"/>
          <w:szCs w:val="24"/>
        </w:rPr>
        <w:t>Nombrar la doble jornada o la triple presencia-ausencia, permite visibilizar el llamado “suelo pegajoso”, que se refiere al trabajo maternal, trabajo conyugal y trabajo doméstico, los cuales imponen una “adhesividad” a las mujeres, a las que les cuesta trabajo salir a realizar una carrera profesional, a las responsabilidades y cargas afectivas y emocionales que en el ámbito doméstico acaban recayendo sobre las mujeres, atrapándolas con los lazos de los afectos que dificultan o impiden su salida y realización personal lejos del ámbito familiar. El enfrentamiento, la rebelión y la ruptura no siempre son posibles y crean situaciones emocionales y familiares conflictivas y desgarradoras</w:t>
      </w:r>
      <w:r>
        <w:rPr>
          <w:rFonts w:ascii="Calibri" w:eastAsia="Calibri" w:hAnsi="Calibri" w:cs="Calibri"/>
          <w:b/>
          <w:sz w:val="24"/>
          <w:szCs w:val="24"/>
        </w:rPr>
        <w:t>. En conclusión, se denomina como “suelo pegajoso” a las fuerzas que mantienen a tantas mujeres atrapadas en la base de la pirámide económica.</w:t>
      </w:r>
    </w:p>
    <w:p w:rsidR="00AE7B1E" w:rsidRDefault="00AE7B1E" w:rsidP="00AE7B1E">
      <w:pPr>
        <w:pStyle w:val="normal0"/>
        <w:spacing w:line="240" w:lineRule="auto"/>
        <w:jc w:val="both"/>
      </w:pPr>
    </w:p>
    <w:p w:rsidR="000C305D" w:rsidRDefault="000C305D" w:rsidP="00AE7B1E">
      <w:pPr>
        <w:pStyle w:val="normal0"/>
        <w:spacing w:line="240" w:lineRule="auto"/>
        <w:jc w:val="both"/>
      </w:pPr>
    </w:p>
    <w:p w:rsidR="000C305D" w:rsidRDefault="00D41483" w:rsidP="00AE7B1E">
      <w:pPr>
        <w:pStyle w:val="normal0"/>
        <w:spacing w:line="240" w:lineRule="auto"/>
        <w:jc w:val="both"/>
      </w:pPr>
      <w:r>
        <w:rPr>
          <w:rFonts w:ascii="Calibri" w:eastAsia="Calibri" w:hAnsi="Calibri" w:cs="Calibri"/>
          <w:sz w:val="24"/>
          <w:szCs w:val="24"/>
        </w:rPr>
        <w:t xml:space="preserve">En esta línea, señalar que, además de adecuarse a las disposiciones normativas y al marco legislativo vigente, </w:t>
      </w:r>
      <w:r>
        <w:rPr>
          <w:rFonts w:ascii="Calibri" w:eastAsia="Calibri" w:hAnsi="Calibri" w:cs="Calibri"/>
          <w:b/>
          <w:sz w:val="24"/>
          <w:szCs w:val="24"/>
        </w:rPr>
        <w:t xml:space="preserve">existe una necesidad imperiosa de visibilizar y reconocer </w:t>
      </w:r>
      <w:r>
        <w:rPr>
          <w:rFonts w:ascii="Calibri" w:eastAsia="Calibri" w:hAnsi="Calibri" w:cs="Calibri"/>
          <w:b/>
          <w:sz w:val="24"/>
          <w:szCs w:val="24"/>
        </w:rPr>
        <w:lastRenderedPageBreak/>
        <w:t xml:space="preserve">socialmente los trabajos de los cuidados y del ámbito doméstico que suponen un elemento clave y necesario para el resto de trabajos considerados como productivos. </w:t>
      </w:r>
      <w:r>
        <w:rPr>
          <w:rFonts w:ascii="Calibri" w:eastAsia="Calibri" w:hAnsi="Calibri" w:cs="Calibri"/>
          <w:sz w:val="24"/>
          <w:szCs w:val="24"/>
        </w:rPr>
        <w:t xml:space="preserve">La inclusión de estos datos y su medición en las estadísticas oficiales del país ofrecerán una perspectiva más realista de la situación del país en cuanto a generación de riqueza y de empleo así como el bienestar de las personas y la situación de mujeres y hombres que parten de niveles desiguales. </w:t>
      </w:r>
    </w:p>
    <w:p w:rsidR="000C305D" w:rsidRDefault="000C305D" w:rsidP="00AE7B1E">
      <w:pPr>
        <w:pStyle w:val="normal0"/>
        <w:spacing w:line="240" w:lineRule="auto"/>
        <w:jc w:val="both"/>
      </w:pPr>
    </w:p>
    <w:p w:rsidR="000C305D" w:rsidRDefault="00D41483" w:rsidP="00AE7B1E">
      <w:pPr>
        <w:pStyle w:val="normal0"/>
        <w:spacing w:line="240" w:lineRule="auto"/>
        <w:jc w:val="both"/>
      </w:pPr>
      <w:r>
        <w:rPr>
          <w:rFonts w:ascii="Calibri" w:eastAsia="Calibri" w:hAnsi="Calibri" w:cs="Calibri"/>
          <w:sz w:val="24"/>
          <w:szCs w:val="24"/>
        </w:rPr>
        <w:t>En el Informe Salud y Género 2006</w:t>
      </w:r>
      <w:r w:rsidRPr="00A3183F">
        <w:rPr>
          <w:rFonts w:ascii="Calibri" w:eastAsia="Calibri" w:hAnsi="Calibri" w:cs="Calibri"/>
          <w:sz w:val="24"/>
          <w:szCs w:val="16"/>
          <w:vertAlign w:val="superscript"/>
        </w:rPr>
        <w:footnoteReference w:id="5"/>
      </w:r>
      <w:r>
        <w:rPr>
          <w:rFonts w:ascii="Calibri" w:eastAsia="Calibri" w:hAnsi="Calibri" w:cs="Calibri"/>
          <w:sz w:val="16"/>
          <w:szCs w:val="16"/>
        </w:rPr>
        <w:t xml:space="preserve">  </w:t>
      </w:r>
      <w:r>
        <w:rPr>
          <w:rFonts w:ascii="Calibri" w:eastAsia="Calibri" w:hAnsi="Calibri" w:cs="Calibri"/>
          <w:sz w:val="24"/>
          <w:szCs w:val="24"/>
        </w:rPr>
        <w:t xml:space="preserve">del Ministerio de Sanidad y Consumo, se constata que la incorporación de la mujer al mercado laboral no ha supuesto para ellas un alivio de las tareas domésticas, con lo que se enfrentan a jornadas dobles o triples. Esta sobrecarga de trabajo, junto a la falta de tiempo libre, a empleos repetitivos y de escaso reconocimiento social, que lleva unido en muchas ocasiones una situación de dependencia económica, van mermando la salud de las mujeres, sobre todo en las clases sociales más bajas. </w:t>
      </w:r>
    </w:p>
    <w:p w:rsidR="000C305D" w:rsidRDefault="000C305D" w:rsidP="00AE7B1E">
      <w:pPr>
        <w:pStyle w:val="normal0"/>
        <w:spacing w:line="240" w:lineRule="auto"/>
        <w:jc w:val="both"/>
      </w:pPr>
    </w:p>
    <w:p w:rsidR="000C305D" w:rsidRDefault="00D41483" w:rsidP="00AE7B1E">
      <w:pPr>
        <w:pStyle w:val="normal0"/>
        <w:spacing w:line="240" w:lineRule="auto"/>
        <w:jc w:val="both"/>
      </w:pPr>
      <w:r>
        <w:rPr>
          <w:rFonts w:ascii="Calibri" w:eastAsia="Calibri" w:hAnsi="Calibri" w:cs="Calibri"/>
          <w:sz w:val="24"/>
          <w:szCs w:val="24"/>
        </w:rPr>
        <w:t>Según la Encuesta de Calidad de Vida en el Trabajo</w:t>
      </w:r>
      <w:r w:rsidRPr="00AE3A66">
        <w:rPr>
          <w:rFonts w:ascii="Calibri" w:eastAsia="Calibri" w:hAnsi="Calibri" w:cs="Calibri"/>
          <w:sz w:val="24"/>
          <w:szCs w:val="16"/>
          <w:vertAlign w:val="superscript"/>
        </w:rPr>
        <w:footnoteReference w:id="6"/>
      </w:r>
      <w:r>
        <w:rPr>
          <w:rFonts w:ascii="Calibri" w:eastAsia="Calibri" w:hAnsi="Calibri" w:cs="Calibri"/>
          <w:sz w:val="16"/>
          <w:szCs w:val="16"/>
        </w:rPr>
        <w:t xml:space="preserve"> </w:t>
      </w:r>
      <w:r>
        <w:rPr>
          <w:rFonts w:ascii="Calibri" w:eastAsia="Calibri" w:hAnsi="Calibri" w:cs="Calibri"/>
          <w:sz w:val="24"/>
          <w:szCs w:val="24"/>
        </w:rPr>
        <w:t>del 2010, las mujeres figuran como las principales en proporcionar cuidado y atención a hijas e hijos menores de 14 años fuera de su horario laboral, lo cual representa una doble o hasta triple jornada para la población femenina en España. Son ellas también quienes continúan al frente del cuidado de la familia mientras sus parejas trabajan fuera del hogar.</w:t>
      </w:r>
    </w:p>
    <w:p w:rsidR="000C305D" w:rsidRDefault="000C305D" w:rsidP="00AE7B1E">
      <w:pPr>
        <w:pStyle w:val="normal0"/>
        <w:spacing w:line="240" w:lineRule="auto"/>
        <w:jc w:val="both"/>
      </w:pPr>
    </w:p>
    <w:p w:rsidR="000C305D" w:rsidRDefault="00D41483" w:rsidP="00AE7B1E">
      <w:pPr>
        <w:pStyle w:val="normal0"/>
        <w:spacing w:line="240" w:lineRule="auto"/>
        <w:jc w:val="both"/>
      </w:pPr>
      <w:r>
        <w:rPr>
          <w:rFonts w:ascii="Calibri" w:eastAsia="Calibri" w:hAnsi="Calibri" w:cs="Calibri"/>
          <w:sz w:val="24"/>
          <w:szCs w:val="24"/>
        </w:rPr>
        <w:t>Según los datos de la Encuesta de Empleo del Tiempo del Instituto Nacional de Estadística (INE) 2009-2010</w:t>
      </w:r>
      <w:r w:rsidRPr="00AE3A66">
        <w:rPr>
          <w:rFonts w:ascii="Calibri" w:eastAsia="Calibri" w:hAnsi="Calibri" w:cs="Calibri"/>
          <w:sz w:val="24"/>
          <w:szCs w:val="16"/>
          <w:vertAlign w:val="superscript"/>
        </w:rPr>
        <w:footnoteReference w:id="7"/>
      </w:r>
      <w:r>
        <w:rPr>
          <w:rFonts w:ascii="Calibri" w:eastAsia="Calibri" w:hAnsi="Calibri" w:cs="Calibri"/>
          <w:sz w:val="24"/>
          <w:szCs w:val="24"/>
        </w:rPr>
        <w:t xml:space="preserve">, el peso de las actividades relacionadas con el hogar y la familia siguen recayendo mayoritariamente sobre las mujeres. Mientras que el 91,9% de las mujeres (de 10 y más años) dedican en media 4 horas y 29 minutos diarios a las actividades relacionadas con el cuidado de los demás, solo se dedican a ese tipo de cuidados el 74,7% de los hombres, y su dedicación se limita a dos horas y media. Es superior la dedicación media diaria de las mujeres en todos los tipos de hogar, pero especialmente, en el caso de hogar formado por pareja con hijos e hijas, en que la dedicación diaria de la mujer duplica la dedicación del hombre. </w:t>
      </w:r>
    </w:p>
    <w:p w:rsidR="000C305D" w:rsidRDefault="000C305D" w:rsidP="00AE7B1E">
      <w:pPr>
        <w:pStyle w:val="normal0"/>
        <w:spacing w:line="240" w:lineRule="auto"/>
        <w:jc w:val="both"/>
      </w:pPr>
    </w:p>
    <w:p w:rsidR="00AE7B1E" w:rsidRDefault="00D41483" w:rsidP="00AE7B1E">
      <w:pPr>
        <w:pStyle w:val="normal0"/>
        <w:spacing w:line="240" w:lineRule="auto"/>
        <w:jc w:val="both"/>
        <w:rPr>
          <w:rFonts w:ascii="Calibri" w:eastAsia="Calibri" w:hAnsi="Calibri" w:cs="Calibri"/>
          <w:sz w:val="24"/>
          <w:szCs w:val="24"/>
        </w:rPr>
      </w:pPr>
      <w:r>
        <w:rPr>
          <w:rFonts w:ascii="Calibri" w:eastAsia="Calibri" w:hAnsi="Calibri" w:cs="Calibri"/>
          <w:sz w:val="24"/>
          <w:szCs w:val="24"/>
        </w:rPr>
        <w:t xml:space="preserve">El trabajo femenino se caracteriza por la segregación ocupacional, la división del trabajo por género, la falta de un incremento significativo en las prestaciones, la existencia de salarios en promedio menores a los que perciben los varones – aún en puestos de igual jerarquía - la alta frecuencia de informalidad en el empleo, el condicionamiento de los tiempos del ciclo reproductivo, la desvalorización social de la fuerza de trabajo femenina, la aplicación contradictoria de la ley, la imposición de </w:t>
      </w:r>
    </w:p>
    <w:p w:rsidR="00AE7B1E" w:rsidRDefault="00AE7B1E" w:rsidP="00AE7B1E">
      <w:pPr>
        <w:pStyle w:val="normal0"/>
        <w:spacing w:line="240" w:lineRule="auto"/>
        <w:jc w:val="both"/>
        <w:rPr>
          <w:rFonts w:ascii="Calibri" w:eastAsia="Calibri" w:hAnsi="Calibri" w:cs="Calibri"/>
          <w:sz w:val="24"/>
          <w:szCs w:val="24"/>
        </w:rPr>
      </w:pPr>
    </w:p>
    <w:p w:rsidR="000C305D" w:rsidRDefault="00D41483" w:rsidP="00AE7B1E">
      <w:pPr>
        <w:pStyle w:val="normal0"/>
        <w:spacing w:line="240" w:lineRule="auto"/>
        <w:jc w:val="both"/>
      </w:pPr>
      <w:proofErr w:type="gramStart"/>
      <w:r>
        <w:rPr>
          <w:rFonts w:ascii="Calibri" w:eastAsia="Calibri" w:hAnsi="Calibri" w:cs="Calibri"/>
          <w:sz w:val="24"/>
          <w:szCs w:val="24"/>
        </w:rPr>
        <w:t>consideraciones</w:t>
      </w:r>
      <w:proofErr w:type="gramEnd"/>
      <w:r>
        <w:rPr>
          <w:rFonts w:ascii="Calibri" w:eastAsia="Calibri" w:hAnsi="Calibri" w:cs="Calibri"/>
          <w:sz w:val="24"/>
          <w:szCs w:val="24"/>
        </w:rPr>
        <w:t xml:space="preserve"> patriarcales y obstáculos sociales para escalar puestos, la subocupación frecuente y la doble jornada de trabajo (</w:t>
      </w:r>
      <w:proofErr w:type="spellStart"/>
      <w:r>
        <w:rPr>
          <w:rFonts w:ascii="Calibri" w:eastAsia="Calibri" w:hAnsi="Calibri" w:cs="Calibri"/>
          <w:sz w:val="24"/>
          <w:szCs w:val="24"/>
        </w:rPr>
        <w:t>Texeira</w:t>
      </w:r>
      <w:proofErr w:type="spellEnd"/>
      <w:r>
        <w:rPr>
          <w:rFonts w:ascii="Calibri" w:eastAsia="Calibri" w:hAnsi="Calibri" w:cs="Calibri"/>
          <w:sz w:val="24"/>
          <w:szCs w:val="24"/>
        </w:rPr>
        <w:t>, 1989; Garduño, 1994).</w:t>
      </w:r>
    </w:p>
    <w:p w:rsidR="000C305D" w:rsidRDefault="000C305D" w:rsidP="00AE7B1E">
      <w:pPr>
        <w:pStyle w:val="normal0"/>
        <w:spacing w:line="240" w:lineRule="auto"/>
        <w:jc w:val="both"/>
      </w:pPr>
    </w:p>
    <w:p w:rsidR="00AE7B1E" w:rsidRDefault="00D41483" w:rsidP="00AE7B1E">
      <w:pPr>
        <w:pStyle w:val="normal0"/>
        <w:spacing w:line="240" w:lineRule="auto"/>
        <w:jc w:val="both"/>
        <w:rPr>
          <w:rFonts w:ascii="Calibri" w:eastAsia="Calibri" w:hAnsi="Calibri" w:cs="Calibri"/>
          <w:sz w:val="24"/>
          <w:szCs w:val="24"/>
        </w:rPr>
      </w:pPr>
      <w:r>
        <w:rPr>
          <w:rFonts w:ascii="Calibri" w:eastAsia="Calibri" w:hAnsi="Calibri" w:cs="Calibri"/>
          <w:sz w:val="24"/>
          <w:szCs w:val="24"/>
        </w:rPr>
        <w:t>Por todo lo enunciado anteriormente, se propone</w:t>
      </w:r>
      <w:r>
        <w:rPr>
          <w:rFonts w:ascii="Calibri" w:eastAsia="Calibri" w:hAnsi="Calibri" w:cs="Calibri"/>
          <w:sz w:val="24"/>
          <w:szCs w:val="24"/>
          <w:u w:val="single"/>
        </w:rPr>
        <w:t xml:space="preserve"> </w:t>
      </w:r>
      <w:r>
        <w:rPr>
          <w:rFonts w:ascii="Calibri" w:eastAsia="Calibri" w:hAnsi="Calibri" w:cs="Calibri"/>
          <w:b/>
          <w:sz w:val="24"/>
          <w:szCs w:val="24"/>
          <w:u w:val="single"/>
        </w:rPr>
        <w:t>la clasificación alternativa de la EPA de la doctora en economía Mª Jesús Izquierdo</w:t>
      </w:r>
      <w:r>
        <w:rPr>
          <w:rFonts w:ascii="Calibri" w:eastAsia="Calibri" w:hAnsi="Calibri" w:cs="Calibri"/>
          <w:sz w:val="24"/>
          <w:szCs w:val="24"/>
          <w:u w:val="single"/>
        </w:rPr>
        <w:t xml:space="preserve"> </w:t>
      </w:r>
      <w:r>
        <w:rPr>
          <w:rFonts w:ascii="Calibri" w:eastAsia="Calibri" w:hAnsi="Calibri" w:cs="Calibri"/>
          <w:sz w:val="24"/>
          <w:szCs w:val="24"/>
        </w:rPr>
        <w:t xml:space="preserve">(expuesta con detalle en el anexo a este documento). </w:t>
      </w:r>
    </w:p>
    <w:p w:rsidR="00AE7B1E" w:rsidRDefault="00AE7B1E" w:rsidP="00AE7B1E">
      <w:pPr>
        <w:pStyle w:val="normal0"/>
        <w:spacing w:line="240" w:lineRule="auto"/>
        <w:jc w:val="both"/>
        <w:rPr>
          <w:rFonts w:ascii="Calibri" w:eastAsia="Calibri" w:hAnsi="Calibri" w:cs="Calibri"/>
          <w:sz w:val="24"/>
          <w:szCs w:val="24"/>
        </w:rPr>
      </w:pPr>
    </w:p>
    <w:p w:rsidR="000C305D" w:rsidRDefault="00D41483" w:rsidP="00AE7B1E">
      <w:pPr>
        <w:pStyle w:val="normal0"/>
        <w:spacing w:line="240" w:lineRule="auto"/>
        <w:jc w:val="both"/>
      </w:pPr>
      <w:r>
        <w:rPr>
          <w:rFonts w:ascii="Calibri" w:eastAsia="Calibri" w:hAnsi="Calibri" w:cs="Calibri"/>
          <w:sz w:val="24"/>
          <w:szCs w:val="24"/>
        </w:rPr>
        <w:t>Como señala Izquierdo: “</w:t>
      </w:r>
      <w:r>
        <w:rPr>
          <w:rFonts w:ascii="Calibri" w:eastAsia="Calibri" w:hAnsi="Calibri" w:cs="Calibri"/>
          <w:i/>
          <w:sz w:val="24"/>
          <w:szCs w:val="24"/>
        </w:rPr>
        <w:t xml:space="preserve">la contabilidad social de un país permite obtener información relevante para administrarlo y permite darle forma, construirlo”. </w:t>
      </w:r>
      <w:r>
        <w:rPr>
          <w:rFonts w:ascii="Calibri" w:eastAsia="Calibri" w:hAnsi="Calibri" w:cs="Calibri"/>
          <w:sz w:val="24"/>
          <w:szCs w:val="24"/>
        </w:rPr>
        <w:t>La invisibilidad o falta de precisión respecto al trabajo que realizan las mujeres en nuestro país pone de manifiesto que queda mucho recorrido hasta alcanzar la plena igualdad entre hombres y mujeres. Tomar las medidas necesarias para hacer cada vez más pequeña esa distancia no es cuestión d</w:t>
      </w:r>
      <w:r w:rsidR="00AE3A66">
        <w:rPr>
          <w:rFonts w:ascii="Calibri" w:eastAsia="Calibri" w:hAnsi="Calibri" w:cs="Calibri"/>
          <w:sz w:val="24"/>
          <w:szCs w:val="24"/>
        </w:rPr>
        <w:t xml:space="preserve">e ideología sino de coherencia </w:t>
      </w:r>
      <w:r>
        <w:rPr>
          <w:rFonts w:ascii="Calibri" w:eastAsia="Calibri" w:hAnsi="Calibri" w:cs="Calibri"/>
          <w:sz w:val="24"/>
          <w:szCs w:val="24"/>
        </w:rPr>
        <w:t>y respeto por los ciudadanos y ciudadanas.</w:t>
      </w:r>
    </w:p>
    <w:p w:rsidR="000C305D" w:rsidRDefault="000C305D" w:rsidP="00AE7B1E">
      <w:pPr>
        <w:pStyle w:val="normal0"/>
        <w:spacing w:line="240" w:lineRule="auto"/>
        <w:jc w:val="both"/>
      </w:pPr>
    </w:p>
    <w:p w:rsidR="000C305D" w:rsidRDefault="00D41483" w:rsidP="00AE7B1E">
      <w:pPr>
        <w:pStyle w:val="normal0"/>
        <w:spacing w:line="240" w:lineRule="auto"/>
        <w:jc w:val="both"/>
      </w:pPr>
      <w:r>
        <w:rPr>
          <w:rFonts w:ascii="Calibri" w:eastAsia="Calibri" w:hAnsi="Calibri" w:cs="Calibri"/>
          <w:sz w:val="24"/>
          <w:szCs w:val="24"/>
        </w:rPr>
        <w:t xml:space="preserve">En la propuesta Izquierdo se propone utilizar la categoría “personas potencialmente activas” formada por las personas que pueden trabajar, en vez de utilizar la categoría “personas activas”. </w:t>
      </w:r>
    </w:p>
    <w:p w:rsidR="000C305D" w:rsidRDefault="000C305D" w:rsidP="00AE7B1E">
      <w:pPr>
        <w:pStyle w:val="normal0"/>
        <w:spacing w:line="240" w:lineRule="auto"/>
        <w:jc w:val="both"/>
      </w:pPr>
    </w:p>
    <w:p w:rsidR="000C305D" w:rsidRDefault="00D41483" w:rsidP="00AE7B1E">
      <w:pPr>
        <w:pStyle w:val="normal0"/>
        <w:spacing w:line="240" w:lineRule="auto"/>
        <w:jc w:val="both"/>
      </w:pPr>
      <w:r>
        <w:rPr>
          <w:rFonts w:ascii="Calibri" w:eastAsia="Calibri" w:hAnsi="Calibri" w:cs="Calibri"/>
          <w:b/>
          <w:sz w:val="24"/>
          <w:szCs w:val="24"/>
        </w:rPr>
        <w:t xml:space="preserve">La diferencia más importante es que las cifras de paro se disparan en el caso de las mujeres (el 44’9% de las mujeres frente al 26’9% de los hombres). </w:t>
      </w:r>
      <w:r>
        <w:rPr>
          <w:rFonts w:ascii="Calibri" w:eastAsia="Calibri" w:hAnsi="Calibri" w:cs="Calibri"/>
          <w:sz w:val="24"/>
          <w:szCs w:val="24"/>
        </w:rPr>
        <w:t>(Ver Anexo 2 a este documento)</w:t>
      </w:r>
    </w:p>
    <w:p w:rsidR="000C305D" w:rsidRDefault="000C305D" w:rsidP="00AE7B1E">
      <w:pPr>
        <w:pStyle w:val="normal0"/>
        <w:spacing w:line="240" w:lineRule="auto"/>
        <w:jc w:val="both"/>
      </w:pPr>
    </w:p>
    <w:p w:rsidR="000C305D" w:rsidRDefault="00D41483" w:rsidP="00AE7B1E">
      <w:pPr>
        <w:pStyle w:val="normal0"/>
        <w:spacing w:line="240" w:lineRule="auto"/>
        <w:jc w:val="both"/>
      </w:pPr>
      <w:r>
        <w:rPr>
          <w:rFonts w:ascii="Calibri" w:eastAsia="Calibri" w:hAnsi="Calibri" w:cs="Calibri"/>
          <w:sz w:val="24"/>
          <w:szCs w:val="24"/>
        </w:rPr>
        <w:t xml:space="preserve">En el cálculo de variables “oficial” se considera a la población “inactiva”, como una categoría residual, ya que son “los no ocupados ni parados”. Dentro de esta categoría la autora se interesa particularmente por “las personas que se ocupan de su hogar”, es decir, las que se ocupan de sus propios hogares sin recibir una remuneración y cita, a título de ejemplo, a las “amas de casa y otros familiares que se encargan del cuidado de la casa y de las y los niños”. </w:t>
      </w:r>
    </w:p>
    <w:p w:rsidR="000C305D" w:rsidRDefault="000C305D" w:rsidP="00AE7B1E">
      <w:pPr>
        <w:pStyle w:val="normal0"/>
        <w:spacing w:line="240" w:lineRule="auto"/>
        <w:jc w:val="both"/>
      </w:pPr>
    </w:p>
    <w:p w:rsidR="000C305D" w:rsidRDefault="00D41483" w:rsidP="00AE7B1E">
      <w:pPr>
        <w:pStyle w:val="normal0"/>
        <w:spacing w:line="240" w:lineRule="auto"/>
        <w:jc w:val="both"/>
      </w:pPr>
      <w:r>
        <w:rPr>
          <w:rFonts w:ascii="Calibri" w:eastAsia="Calibri" w:hAnsi="Calibri" w:cs="Calibri"/>
          <w:sz w:val="24"/>
          <w:szCs w:val="24"/>
        </w:rPr>
        <w:t xml:space="preserve">La “clasificación alternativa”, por tanto, </w:t>
      </w:r>
      <w:r>
        <w:rPr>
          <w:rFonts w:ascii="Calibri" w:eastAsia="Calibri" w:hAnsi="Calibri" w:cs="Calibri"/>
          <w:b/>
          <w:sz w:val="24"/>
          <w:szCs w:val="24"/>
        </w:rPr>
        <w:t>es una propuesta de clasificación en que se recogen, no tanto las condiciones de producción de la riqueza, sino sus condiciones de distribución, por lo tanto no se considera el producto, sino la renta, el reparto.</w:t>
      </w:r>
    </w:p>
    <w:p w:rsidR="000C305D" w:rsidRDefault="000C305D" w:rsidP="00AE7B1E">
      <w:pPr>
        <w:pStyle w:val="normal0"/>
        <w:spacing w:line="240" w:lineRule="auto"/>
        <w:jc w:val="both"/>
      </w:pPr>
    </w:p>
    <w:p w:rsidR="000C305D" w:rsidRDefault="00D41483" w:rsidP="00AE7B1E">
      <w:pPr>
        <w:pStyle w:val="normal0"/>
        <w:spacing w:line="240" w:lineRule="auto"/>
        <w:jc w:val="both"/>
      </w:pPr>
      <w:r>
        <w:rPr>
          <w:rFonts w:ascii="Calibri" w:eastAsia="Calibri" w:hAnsi="Calibri" w:cs="Calibri"/>
          <w:sz w:val="24"/>
          <w:szCs w:val="24"/>
        </w:rPr>
        <w:t>En los anexos adjuntos a este documento, se adjunta un análisis sobre el sesgo de género encontrado en los últimos datos de la EPA y la propuesta de clasificación alternativa de Izquierdo.</w:t>
      </w:r>
    </w:p>
    <w:p w:rsidR="000C305D" w:rsidRDefault="000C305D" w:rsidP="00AE7B1E">
      <w:pPr>
        <w:pStyle w:val="normal0"/>
        <w:spacing w:line="240" w:lineRule="auto"/>
        <w:jc w:val="both"/>
      </w:pPr>
    </w:p>
    <w:p w:rsidR="00AA1AA7" w:rsidRDefault="00AA1AA7">
      <w:pPr>
        <w:rPr>
          <w:rFonts w:ascii="Calibri" w:eastAsia="Calibri" w:hAnsi="Calibri" w:cs="Calibri"/>
          <w:b/>
          <w:sz w:val="24"/>
          <w:szCs w:val="24"/>
        </w:rPr>
      </w:pPr>
      <w:r>
        <w:rPr>
          <w:rFonts w:ascii="Calibri" w:eastAsia="Calibri" w:hAnsi="Calibri" w:cs="Calibri"/>
          <w:b/>
          <w:sz w:val="24"/>
          <w:szCs w:val="24"/>
        </w:rPr>
        <w:br w:type="page"/>
      </w:r>
    </w:p>
    <w:p w:rsidR="000C305D" w:rsidRDefault="00D41483" w:rsidP="00AE7B1E">
      <w:pPr>
        <w:pStyle w:val="normal0"/>
        <w:spacing w:line="240" w:lineRule="auto"/>
        <w:jc w:val="both"/>
      </w:pPr>
      <w:r>
        <w:rPr>
          <w:rFonts w:ascii="Calibri" w:eastAsia="Calibri" w:hAnsi="Calibri" w:cs="Calibri"/>
          <w:b/>
          <w:sz w:val="24"/>
          <w:szCs w:val="24"/>
        </w:rPr>
        <w:lastRenderedPageBreak/>
        <w:t>Por tanto, atendiendo a lo expuesto en este documento se solicita que sean tenidas en cuenta para las próximas elaboraciones las siguientes recomendaciones:</w:t>
      </w:r>
    </w:p>
    <w:p w:rsidR="000C305D" w:rsidRDefault="000C305D" w:rsidP="00AE7B1E">
      <w:pPr>
        <w:pStyle w:val="normal0"/>
        <w:jc w:val="both"/>
      </w:pPr>
    </w:p>
    <w:p w:rsidR="000C305D" w:rsidRDefault="00D41483" w:rsidP="00AE7B1E">
      <w:pPr>
        <w:pStyle w:val="normal0"/>
        <w:numPr>
          <w:ilvl w:val="0"/>
          <w:numId w:val="1"/>
        </w:numPr>
        <w:ind w:hanging="360"/>
        <w:contextualSpacing/>
        <w:jc w:val="both"/>
        <w:rPr>
          <w:rFonts w:ascii="Calibri" w:eastAsia="Calibri" w:hAnsi="Calibri" w:cs="Calibri"/>
          <w:sz w:val="24"/>
          <w:szCs w:val="24"/>
        </w:rPr>
      </w:pPr>
      <w:r>
        <w:rPr>
          <w:rFonts w:ascii="Calibri" w:eastAsia="Calibri" w:hAnsi="Calibri" w:cs="Calibri"/>
          <w:sz w:val="24"/>
          <w:szCs w:val="24"/>
        </w:rPr>
        <w:t>Que en los documentos y estadísticas elaborados por este Instituto se utilice un lenguaje no sexista.</w:t>
      </w:r>
    </w:p>
    <w:p w:rsidR="000C305D" w:rsidRDefault="00D41483" w:rsidP="00AE7B1E">
      <w:pPr>
        <w:pStyle w:val="normal0"/>
        <w:numPr>
          <w:ilvl w:val="0"/>
          <w:numId w:val="1"/>
        </w:numPr>
        <w:ind w:hanging="360"/>
        <w:contextualSpacing/>
        <w:jc w:val="both"/>
        <w:rPr>
          <w:rFonts w:ascii="Calibri" w:eastAsia="Calibri" w:hAnsi="Calibri" w:cs="Calibri"/>
          <w:sz w:val="24"/>
          <w:szCs w:val="24"/>
        </w:rPr>
      </w:pPr>
      <w:r>
        <w:rPr>
          <w:rFonts w:ascii="Times New Roman" w:eastAsia="Times New Roman" w:hAnsi="Times New Roman" w:cs="Times New Roman"/>
          <w:sz w:val="14"/>
          <w:szCs w:val="14"/>
        </w:rPr>
        <w:t xml:space="preserve"> </w:t>
      </w:r>
      <w:r>
        <w:rPr>
          <w:rFonts w:ascii="Calibri" w:eastAsia="Calibri" w:hAnsi="Calibri" w:cs="Calibri"/>
          <w:sz w:val="24"/>
          <w:szCs w:val="24"/>
        </w:rPr>
        <w:t>Que se elaboren las estadísticas y estudios de acuerdo con lo establecido en los supuestos del artículo 20 de la Ley LO3/2007 con la finalidad de poder estimar la doble jornada y la triple presencia.</w:t>
      </w:r>
    </w:p>
    <w:p w:rsidR="00AE7B1E" w:rsidRDefault="00AE7B1E" w:rsidP="00AE7B1E">
      <w:pPr>
        <w:pStyle w:val="normal0"/>
        <w:ind w:left="720"/>
        <w:contextualSpacing/>
        <w:jc w:val="both"/>
        <w:rPr>
          <w:rFonts w:ascii="Calibri" w:eastAsia="Calibri" w:hAnsi="Calibri" w:cs="Calibri"/>
          <w:sz w:val="24"/>
          <w:szCs w:val="24"/>
        </w:rPr>
      </w:pPr>
    </w:p>
    <w:p w:rsidR="000C305D" w:rsidRDefault="00D41483" w:rsidP="00AE7B1E">
      <w:pPr>
        <w:pStyle w:val="normal0"/>
        <w:numPr>
          <w:ilvl w:val="0"/>
          <w:numId w:val="1"/>
        </w:numPr>
        <w:ind w:hanging="360"/>
        <w:contextualSpacing/>
        <w:jc w:val="both"/>
        <w:rPr>
          <w:rFonts w:ascii="Calibri" w:eastAsia="Calibri" w:hAnsi="Calibri" w:cs="Calibri"/>
          <w:sz w:val="24"/>
          <w:szCs w:val="24"/>
        </w:rPr>
      </w:pPr>
      <w:r>
        <w:rPr>
          <w:rFonts w:ascii="Times New Roman" w:eastAsia="Times New Roman" w:hAnsi="Times New Roman" w:cs="Times New Roman"/>
          <w:sz w:val="14"/>
          <w:szCs w:val="14"/>
        </w:rPr>
        <w:t xml:space="preserve"> </w:t>
      </w:r>
      <w:r>
        <w:rPr>
          <w:rFonts w:ascii="Calibri" w:eastAsia="Calibri" w:hAnsi="Calibri" w:cs="Calibri"/>
          <w:sz w:val="24"/>
          <w:szCs w:val="24"/>
        </w:rPr>
        <w:t>Que se tenga en cuenta la clasificación alternativa de Mª Jesús Izquierdo, en concreto, la introducción de la categoría “personas potencialmente activas”.</w:t>
      </w:r>
    </w:p>
    <w:p w:rsidR="000C305D" w:rsidRDefault="000C305D" w:rsidP="00AE7B1E">
      <w:pPr>
        <w:pStyle w:val="normal0"/>
        <w:spacing w:line="240" w:lineRule="auto"/>
        <w:jc w:val="both"/>
      </w:pPr>
    </w:p>
    <w:p w:rsidR="000C305D" w:rsidRDefault="000C305D" w:rsidP="00AE7B1E">
      <w:pPr>
        <w:pStyle w:val="normal0"/>
        <w:spacing w:line="240" w:lineRule="auto"/>
        <w:jc w:val="both"/>
      </w:pPr>
    </w:p>
    <w:p w:rsidR="000C305D" w:rsidRDefault="000C305D">
      <w:pPr>
        <w:pStyle w:val="normal0"/>
        <w:spacing w:line="240" w:lineRule="auto"/>
        <w:jc w:val="both"/>
      </w:pPr>
    </w:p>
    <w:p w:rsidR="00AE7B1E" w:rsidRDefault="00AE7B1E">
      <w:pPr>
        <w:pStyle w:val="normal0"/>
        <w:spacing w:line="240" w:lineRule="auto"/>
        <w:jc w:val="both"/>
        <w:rPr>
          <w:rFonts w:ascii="Calibri" w:eastAsia="Calibri" w:hAnsi="Calibri" w:cs="Calibri"/>
          <w:sz w:val="24"/>
          <w:szCs w:val="24"/>
        </w:rPr>
      </w:pPr>
    </w:p>
    <w:p w:rsidR="000C305D" w:rsidRDefault="00D41483">
      <w:pPr>
        <w:pStyle w:val="normal0"/>
        <w:spacing w:line="240" w:lineRule="auto"/>
        <w:jc w:val="both"/>
      </w:pPr>
      <w:r>
        <w:rPr>
          <w:rFonts w:ascii="Calibri" w:eastAsia="Calibri" w:hAnsi="Calibri" w:cs="Calibri"/>
          <w:sz w:val="24"/>
          <w:szCs w:val="24"/>
        </w:rPr>
        <w:t xml:space="preserve">Muchísimas gracias de antemano. </w:t>
      </w:r>
    </w:p>
    <w:p w:rsidR="000C305D" w:rsidRDefault="000C305D">
      <w:pPr>
        <w:pStyle w:val="normal0"/>
        <w:spacing w:line="240" w:lineRule="auto"/>
        <w:jc w:val="both"/>
      </w:pPr>
    </w:p>
    <w:p w:rsidR="000C305D" w:rsidRDefault="00D41483">
      <w:pPr>
        <w:pStyle w:val="normal0"/>
        <w:spacing w:line="240" w:lineRule="auto"/>
        <w:jc w:val="both"/>
      </w:pPr>
      <w:r>
        <w:rPr>
          <w:rFonts w:ascii="Calibri" w:eastAsia="Calibri" w:hAnsi="Calibri" w:cs="Calibri"/>
          <w:sz w:val="24"/>
          <w:szCs w:val="24"/>
        </w:rPr>
        <w:t xml:space="preserve">Reciban un cordial saludo, </w:t>
      </w:r>
    </w:p>
    <w:p w:rsidR="000C305D" w:rsidRDefault="000C305D">
      <w:pPr>
        <w:pStyle w:val="normal0"/>
        <w:spacing w:line="240" w:lineRule="auto"/>
        <w:jc w:val="both"/>
      </w:pPr>
    </w:p>
    <w:p w:rsidR="00410172" w:rsidRDefault="00410172" w:rsidP="005D1FC9">
      <w:pPr>
        <w:pStyle w:val="normal0"/>
        <w:spacing w:line="240" w:lineRule="auto"/>
        <w:jc w:val="both"/>
        <w:rPr>
          <w:color w:val="FF0000"/>
        </w:rPr>
      </w:pPr>
      <w:r w:rsidRPr="00410172">
        <w:rPr>
          <w:color w:val="FF0000"/>
        </w:rPr>
        <w:t>(Poner nombre, apellidos, DNI, dirección postal)</w:t>
      </w:r>
    </w:p>
    <w:p w:rsidR="005D1FC9" w:rsidRPr="005D1FC9" w:rsidRDefault="005D1FC9" w:rsidP="005D1FC9">
      <w:pPr>
        <w:pStyle w:val="normal0"/>
        <w:spacing w:line="240" w:lineRule="auto"/>
        <w:jc w:val="both"/>
        <w:rPr>
          <w:color w:val="auto"/>
        </w:rPr>
      </w:pPr>
    </w:p>
    <w:p w:rsidR="00410172" w:rsidRDefault="00410172">
      <w:pPr>
        <w:rPr>
          <w:rFonts w:ascii="Calibri" w:eastAsia="Calibri" w:hAnsi="Calibri" w:cs="Calibri"/>
          <w:b/>
          <w:sz w:val="24"/>
          <w:szCs w:val="24"/>
        </w:rPr>
      </w:pPr>
      <w:r>
        <w:rPr>
          <w:rFonts w:ascii="Calibri" w:eastAsia="Calibri" w:hAnsi="Calibri" w:cs="Calibri"/>
          <w:b/>
          <w:sz w:val="24"/>
          <w:szCs w:val="24"/>
        </w:rPr>
        <w:br w:type="page"/>
      </w:r>
    </w:p>
    <w:p w:rsidR="000C305D" w:rsidRDefault="00D41483">
      <w:pPr>
        <w:pStyle w:val="normal0"/>
        <w:spacing w:before="240" w:after="360"/>
        <w:jc w:val="both"/>
      </w:pPr>
      <w:r>
        <w:rPr>
          <w:rFonts w:ascii="Calibri" w:eastAsia="Calibri" w:hAnsi="Calibri" w:cs="Calibri"/>
          <w:b/>
          <w:sz w:val="24"/>
          <w:szCs w:val="24"/>
        </w:rPr>
        <w:lastRenderedPageBreak/>
        <w:t xml:space="preserve">ANEXOS </w:t>
      </w:r>
    </w:p>
    <w:p w:rsidR="000C305D" w:rsidRDefault="00D41483">
      <w:pPr>
        <w:pStyle w:val="normal0"/>
        <w:numPr>
          <w:ilvl w:val="0"/>
          <w:numId w:val="2"/>
        </w:numPr>
        <w:spacing w:before="240" w:after="360"/>
        <w:ind w:hanging="360"/>
        <w:contextualSpacing/>
        <w:jc w:val="both"/>
        <w:rPr>
          <w:rFonts w:ascii="Calibri" w:eastAsia="Calibri" w:hAnsi="Calibri" w:cs="Calibri"/>
          <w:sz w:val="24"/>
          <w:szCs w:val="24"/>
        </w:rPr>
      </w:pPr>
      <w:r>
        <w:rPr>
          <w:rFonts w:ascii="Calibri" w:eastAsia="Calibri" w:hAnsi="Calibri" w:cs="Calibri"/>
          <w:sz w:val="24"/>
          <w:szCs w:val="24"/>
        </w:rPr>
        <w:t xml:space="preserve">El sesgo de </w:t>
      </w:r>
      <w:proofErr w:type="spellStart"/>
      <w:r>
        <w:rPr>
          <w:rFonts w:ascii="Calibri" w:eastAsia="Calibri" w:hAnsi="Calibri" w:cs="Calibri"/>
          <w:sz w:val="24"/>
          <w:szCs w:val="24"/>
        </w:rPr>
        <w:t>geńero</w:t>
      </w:r>
      <w:proofErr w:type="spellEnd"/>
      <w:r>
        <w:rPr>
          <w:rFonts w:ascii="Calibri" w:eastAsia="Calibri" w:hAnsi="Calibri" w:cs="Calibri"/>
          <w:sz w:val="24"/>
          <w:szCs w:val="24"/>
        </w:rPr>
        <w:t xml:space="preserve"> en la difusión de los datos de la EPA a través del </w:t>
      </w:r>
      <w:proofErr w:type="spellStart"/>
      <w:r>
        <w:rPr>
          <w:rFonts w:ascii="Calibri" w:eastAsia="Calibri" w:hAnsi="Calibri" w:cs="Calibri"/>
          <w:sz w:val="24"/>
          <w:szCs w:val="24"/>
        </w:rPr>
        <w:t>INEBase</w:t>
      </w:r>
      <w:proofErr w:type="spellEnd"/>
      <w:r>
        <w:rPr>
          <w:rFonts w:ascii="Calibri" w:eastAsia="Calibri" w:hAnsi="Calibri" w:cs="Calibri"/>
          <w:sz w:val="24"/>
          <w:szCs w:val="24"/>
        </w:rPr>
        <w:t xml:space="preserve">. </w:t>
      </w:r>
    </w:p>
    <w:p w:rsidR="000C305D" w:rsidRDefault="00D41483">
      <w:pPr>
        <w:pStyle w:val="normal0"/>
        <w:numPr>
          <w:ilvl w:val="0"/>
          <w:numId w:val="2"/>
        </w:numPr>
        <w:spacing w:before="240" w:after="360"/>
        <w:ind w:hanging="360"/>
        <w:contextualSpacing/>
        <w:jc w:val="both"/>
        <w:rPr>
          <w:rFonts w:ascii="Calibri" w:eastAsia="Calibri" w:hAnsi="Calibri" w:cs="Calibri"/>
          <w:sz w:val="24"/>
          <w:szCs w:val="24"/>
        </w:rPr>
      </w:pPr>
      <w:r>
        <w:rPr>
          <w:rFonts w:ascii="Calibri" w:eastAsia="Calibri" w:hAnsi="Calibri" w:cs="Calibri"/>
          <w:sz w:val="24"/>
          <w:szCs w:val="24"/>
        </w:rPr>
        <w:t xml:space="preserve">Clasificación alternativa de </w:t>
      </w:r>
      <w:proofErr w:type="spellStart"/>
      <w:r>
        <w:rPr>
          <w:rFonts w:ascii="Calibri" w:eastAsia="Calibri" w:hAnsi="Calibri" w:cs="Calibri"/>
          <w:sz w:val="24"/>
          <w:szCs w:val="24"/>
        </w:rPr>
        <w:t>MºJesús</w:t>
      </w:r>
      <w:proofErr w:type="spellEnd"/>
      <w:r>
        <w:rPr>
          <w:rFonts w:ascii="Calibri" w:eastAsia="Calibri" w:hAnsi="Calibri" w:cs="Calibri"/>
          <w:sz w:val="24"/>
          <w:szCs w:val="24"/>
        </w:rPr>
        <w:t xml:space="preserve"> Izquierdo.</w:t>
      </w:r>
    </w:p>
    <w:p w:rsidR="000C305D" w:rsidRDefault="00D41483">
      <w:pPr>
        <w:pStyle w:val="normal0"/>
        <w:spacing w:before="240" w:after="360"/>
        <w:jc w:val="both"/>
      </w:pPr>
      <w:r>
        <w:rPr>
          <w:rFonts w:ascii="Calibri" w:eastAsia="Calibri" w:hAnsi="Calibri" w:cs="Calibri"/>
          <w:sz w:val="24"/>
          <w:szCs w:val="24"/>
          <w:u w:val="single"/>
        </w:rPr>
        <w:t>ANEXO 1</w:t>
      </w:r>
      <w:proofErr w:type="gramStart"/>
      <w:r>
        <w:rPr>
          <w:rFonts w:ascii="Calibri" w:eastAsia="Calibri" w:hAnsi="Calibri" w:cs="Calibri"/>
          <w:sz w:val="24"/>
          <w:szCs w:val="24"/>
          <w:u w:val="single"/>
        </w:rPr>
        <w:t>:  El</w:t>
      </w:r>
      <w:proofErr w:type="gramEnd"/>
      <w:r>
        <w:rPr>
          <w:rFonts w:ascii="Calibri" w:eastAsia="Calibri" w:hAnsi="Calibri" w:cs="Calibri"/>
          <w:sz w:val="24"/>
          <w:szCs w:val="24"/>
          <w:u w:val="single"/>
        </w:rPr>
        <w:t xml:space="preserve"> sesgo de género en la difusión de los datos de la EPA a través del </w:t>
      </w:r>
      <w:proofErr w:type="spellStart"/>
      <w:r>
        <w:rPr>
          <w:rFonts w:ascii="Calibri" w:eastAsia="Calibri" w:hAnsi="Calibri" w:cs="Calibri"/>
          <w:sz w:val="24"/>
          <w:szCs w:val="24"/>
          <w:u w:val="single"/>
        </w:rPr>
        <w:t>INEBase</w:t>
      </w:r>
      <w:proofErr w:type="spellEnd"/>
      <w:r>
        <w:rPr>
          <w:rFonts w:ascii="Calibri" w:eastAsia="Calibri" w:hAnsi="Calibri" w:cs="Calibri"/>
          <w:sz w:val="24"/>
          <w:szCs w:val="24"/>
          <w:u w:val="single"/>
        </w:rPr>
        <w:t>:</w:t>
      </w:r>
      <w:r>
        <w:rPr>
          <w:rFonts w:ascii="Calibri" w:eastAsia="Calibri" w:hAnsi="Calibri" w:cs="Calibri"/>
          <w:sz w:val="24"/>
          <w:szCs w:val="24"/>
        </w:rPr>
        <w:t xml:space="preserve"> La relación entre la actividad económica remunerada (trabajo remunerado) y la actividad económica doméstica (trabajo doméstico).</w:t>
      </w:r>
    </w:p>
    <w:p w:rsidR="000C305D" w:rsidRDefault="00D41483">
      <w:pPr>
        <w:pStyle w:val="normal0"/>
        <w:spacing w:before="120" w:after="120"/>
        <w:jc w:val="both"/>
      </w:pPr>
      <w:r>
        <w:rPr>
          <w:rFonts w:ascii="Calibri" w:eastAsia="Calibri" w:hAnsi="Calibri" w:cs="Calibri"/>
          <w:sz w:val="24"/>
          <w:szCs w:val="24"/>
        </w:rPr>
        <w:t xml:space="preserve">El INE pone a disposición de la ciudadanía la consulta interactiva de los principales resultados de la Encuesta de la Población Activa. Este servicio implica establecer por parte de INE una serie predeterminada de cruces de variables. Estos cruces, tal como señala el Profesor Enrico Mora Malo (recogiendo el testigo de la labor de múltiples economistas, pensadoras y teóricas), permiten identificar un sesgo de género en la forma en que el INE ve el mundo económico, lejos de una concepción neutra y libre de ideología. Amparado por la supuesta objetividad que dan los datos científicos, el INE construye un relato sobre la vida económica a través de los cruces de variables que ofrece. Esa narración, de carácter estadístico, reduce la vida económica a la ocupación remunerada, </w:t>
      </w:r>
      <w:proofErr w:type="spellStart"/>
      <w:r>
        <w:rPr>
          <w:rFonts w:ascii="Calibri" w:eastAsia="Calibri" w:hAnsi="Calibri" w:cs="Calibri"/>
          <w:sz w:val="24"/>
          <w:szCs w:val="24"/>
        </w:rPr>
        <w:t>invisibilizando</w:t>
      </w:r>
      <w:proofErr w:type="spellEnd"/>
      <w:r>
        <w:rPr>
          <w:rFonts w:ascii="Calibri" w:eastAsia="Calibri" w:hAnsi="Calibri" w:cs="Calibri"/>
          <w:sz w:val="24"/>
          <w:szCs w:val="24"/>
        </w:rPr>
        <w:t xml:space="preserve"> por tanto la producción doméstica. Se trata de una narración que muestra un sesgo de género en la conceptualización y contabilidad de la vida económica, en consonancia con los discursos oficiales de los principales organismos internacionales de contabilidad poblacional.</w:t>
      </w:r>
    </w:p>
    <w:p w:rsidR="000C305D" w:rsidRDefault="00D41483">
      <w:pPr>
        <w:pStyle w:val="normal0"/>
        <w:spacing w:before="120" w:after="120"/>
        <w:jc w:val="both"/>
      </w:pPr>
      <w:r>
        <w:rPr>
          <w:rFonts w:ascii="Calibri" w:eastAsia="Calibri" w:hAnsi="Calibri" w:cs="Calibri"/>
          <w:sz w:val="24"/>
          <w:szCs w:val="24"/>
        </w:rPr>
        <w:t>Según la consulta que hemos realizado en su web</w:t>
      </w:r>
      <w:r>
        <w:rPr>
          <w:rFonts w:ascii="Calibri" w:eastAsia="Calibri" w:hAnsi="Calibri" w:cs="Calibri"/>
          <w:sz w:val="24"/>
          <w:szCs w:val="24"/>
          <w:vertAlign w:val="superscript"/>
        </w:rPr>
        <w:footnoteReference w:id="8"/>
      </w:r>
      <w:r>
        <w:rPr>
          <w:rFonts w:ascii="Calibri" w:eastAsia="Calibri" w:hAnsi="Calibri" w:cs="Calibri"/>
          <w:sz w:val="24"/>
          <w:szCs w:val="24"/>
        </w:rPr>
        <w:t xml:space="preserve">, </w:t>
      </w:r>
      <w:r w:rsidRPr="00B266DA">
        <w:rPr>
          <w:rFonts w:ascii="Calibri" w:eastAsia="Calibri" w:hAnsi="Calibri" w:cs="Calibri"/>
          <w:color w:val="auto"/>
          <w:sz w:val="24"/>
          <w:szCs w:val="24"/>
        </w:rPr>
        <w:t xml:space="preserve">el viernes 16 de diciembre de 2016, </w:t>
      </w:r>
      <w:r w:rsidRPr="004F4935">
        <w:rPr>
          <w:rFonts w:ascii="Calibri" w:eastAsia="Calibri" w:hAnsi="Calibri" w:cs="Calibri"/>
          <w:color w:val="auto"/>
          <w:sz w:val="24"/>
          <w:szCs w:val="24"/>
        </w:rPr>
        <w:t>a las 20:13,</w:t>
      </w:r>
      <w:r>
        <w:rPr>
          <w:rFonts w:ascii="Calibri" w:eastAsia="Calibri" w:hAnsi="Calibri" w:cs="Calibri"/>
          <w:sz w:val="24"/>
          <w:szCs w:val="24"/>
        </w:rPr>
        <w:t xml:space="preserve"> </w:t>
      </w:r>
      <w:proofErr w:type="spellStart"/>
      <w:r>
        <w:rPr>
          <w:rFonts w:ascii="Calibri" w:eastAsia="Calibri" w:hAnsi="Calibri" w:cs="Calibri"/>
          <w:sz w:val="24"/>
          <w:szCs w:val="24"/>
        </w:rPr>
        <w:t>INEBase</w:t>
      </w:r>
      <w:proofErr w:type="spellEnd"/>
      <w:r>
        <w:rPr>
          <w:rFonts w:ascii="Calibri" w:eastAsia="Calibri" w:hAnsi="Calibri" w:cs="Calibri"/>
          <w:sz w:val="24"/>
          <w:szCs w:val="24"/>
        </w:rPr>
        <w:t xml:space="preserve"> organiza la consulta en una primera página titulada “Resultados Trimestrales”. En esta página, aparecen cinco categorías desplegables: “Resultados nacionales”, “Resultados por comunidades autónomas”, “Resultados provinciales”, “Resultados con clasificaciones no vigentes (CNED-2000, CNO-94, CNAE-93)” y “Errores de muestreo y evaluación de resultados”</w:t>
      </w:r>
      <w:r>
        <w:rPr>
          <w:rFonts w:ascii="Calibri" w:eastAsia="Calibri" w:hAnsi="Calibri" w:cs="Calibri"/>
          <w:sz w:val="24"/>
          <w:szCs w:val="24"/>
          <w:vertAlign w:val="superscript"/>
        </w:rPr>
        <w:footnoteReference w:id="9"/>
      </w:r>
      <w:r>
        <w:rPr>
          <w:rFonts w:ascii="Calibri" w:eastAsia="Calibri" w:hAnsi="Calibri" w:cs="Calibri"/>
          <w:sz w:val="24"/>
          <w:szCs w:val="24"/>
        </w:rPr>
        <w:t>. Es un amplio conjunto de datos que denota un notable interés en detallar la información y hacerla lo más accesible posible en una aplicativo de cruces de variables. Esto nos señala que no hay problemas técnicos en detallar la información de forma on-line.</w:t>
      </w:r>
    </w:p>
    <w:p w:rsidR="000C305D" w:rsidRDefault="00D41483">
      <w:pPr>
        <w:pStyle w:val="normal0"/>
        <w:spacing w:before="120" w:after="120"/>
        <w:jc w:val="both"/>
      </w:pPr>
      <w:r>
        <w:rPr>
          <w:rFonts w:ascii="Calibri" w:eastAsia="Calibri" w:hAnsi="Calibri" w:cs="Calibri"/>
          <w:sz w:val="24"/>
          <w:szCs w:val="24"/>
        </w:rPr>
        <w:t>Si nos fijamos en el apartado principal “Resultados nacionales” éste está compuesto por 6 categorías más: “Población en viviendas familiares”, “Activos”, “Ocupados”, “Parados”, “Inactivos” y “Hogares”</w:t>
      </w:r>
      <w:r>
        <w:rPr>
          <w:rFonts w:ascii="Calibri" w:eastAsia="Calibri" w:hAnsi="Calibri" w:cs="Calibri"/>
          <w:sz w:val="24"/>
          <w:szCs w:val="24"/>
          <w:vertAlign w:val="superscript"/>
        </w:rPr>
        <w:footnoteReference w:id="10"/>
      </w:r>
      <w:r>
        <w:rPr>
          <w:rFonts w:ascii="Calibri" w:eastAsia="Calibri" w:hAnsi="Calibri" w:cs="Calibri"/>
          <w:sz w:val="24"/>
          <w:szCs w:val="24"/>
        </w:rPr>
        <w:t xml:space="preserve">. </w:t>
      </w:r>
    </w:p>
    <w:p w:rsidR="0099444F" w:rsidRDefault="0099444F">
      <w:pPr>
        <w:rPr>
          <w:rFonts w:ascii="Calibri" w:eastAsia="Calibri" w:hAnsi="Calibri" w:cs="Calibri"/>
          <w:sz w:val="24"/>
          <w:szCs w:val="24"/>
        </w:rPr>
      </w:pPr>
      <w:r>
        <w:rPr>
          <w:rFonts w:ascii="Calibri" w:eastAsia="Calibri" w:hAnsi="Calibri" w:cs="Calibri"/>
          <w:sz w:val="24"/>
          <w:szCs w:val="24"/>
        </w:rPr>
        <w:br w:type="page"/>
      </w:r>
    </w:p>
    <w:p w:rsidR="000C305D" w:rsidRDefault="00D41483">
      <w:pPr>
        <w:pStyle w:val="normal0"/>
        <w:spacing w:before="120" w:after="120"/>
        <w:jc w:val="both"/>
      </w:pPr>
      <w:r>
        <w:rPr>
          <w:rFonts w:ascii="Calibri" w:eastAsia="Calibri" w:hAnsi="Calibri" w:cs="Calibri"/>
          <w:sz w:val="24"/>
          <w:szCs w:val="24"/>
        </w:rPr>
        <w:lastRenderedPageBreak/>
        <w:t xml:space="preserve">Para cada una de estas categorías se puede acceder a un conjunto predeterminado de cruces, que describimos en la </w:t>
      </w:r>
      <w:r>
        <w:rPr>
          <w:rFonts w:ascii="Calibri" w:eastAsia="Calibri" w:hAnsi="Calibri" w:cs="Calibri"/>
          <w:i/>
          <w:sz w:val="24"/>
          <w:szCs w:val="24"/>
        </w:rPr>
        <w:t xml:space="preserve">Tabla 1. Cruces </w:t>
      </w:r>
      <w:proofErr w:type="spellStart"/>
      <w:r>
        <w:rPr>
          <w:rFonts w:ascii="Calibri" w:eastAsia="Calibri" w:hAnsi="Calibri" w:cs="Calibri"/>
          <w:i/>
          <w:sz w:val="24"/>
          <w:szCs w:val="24"/>
        </w:rPr>
        <w:t>multivariables</w:t>
      </w:r>
      <w:proofErr w:type="spellEnd"/>
      <w:r>
        <w:rPr>
          <w:rFonts w:ascii="Calibri" w:eastAsia="Calibri" w:hAnsi="Calibri" w:cs="Calibri"/>
          <w:i/>
          <w:sz w:val="24"/>
          <w:szCs w:val="24"/>
        </w:rPr>
        <w:t xml:space="preserve"> de la EPA en </w:t>
      </w:r>
      <w:proofErr w:type="spellStart"/>
      <w:r>
        <w:rPr>
          <w:rFonts w:ascii="Calibri" w:eastAsia="Calibri" w:hAnsi="Calibri" w:cs="Calibri"/>
          <w:i/>
          <w:sz w:val="24"/>
          <w:szCs w:val="24"/>
        </w:rPr>
        <w:t>INEBase</w:t>
      </w:r>
      <w:proofErr w:type="spellEnd"/>
      <w:r>
        <w:rPr>
          <w:rFonts w:ascii="Calibri" w:eastAsia="Calibri" w:hAnsi="Calibri" w:cs="Calibri"/>
          <w:i/>
          <w:sz w:val="24"/>
          <w:szCs w:val="24"/>
        </w:rPr>
        <w:t>. Resultados Trimestrales. 2016</w:t>
      </w:r>
      <w:r>
        <w:rPr>
          <w:rFonts w:ascii="Calibri" w:eastAsia="Calibri" w:hAnsi="Calibri" w:cs="Calibri"/>
          <w:sz w:val="24"/>
          <w:szCs w:val="24"/>
        </w:rPr>
        <w:t xml:space="preserve">. Los cruces </w:t>
      </w:r>
      <w:proofErr w:type="spellStart"/>
      <w:r>
        <w:rPr>
          <w:rFonts w:ascii="Calibri" w:eastAsia="Calibri" w:hAnsi="Calibri" w:cs="Calibri"/>
          <w:sz w:val="24"/>
          <w:szCs w:val="24"/>
        </w:rPr>
        <w:t>multivariables</w:t>
      </w:r>
      <w:proofErr w:type="spellEnd"/>
      <w:r>
        <w:rPr>
          <w:rFonts w:ascii="Calibri" w:eastAsia="Calibri" w:hAnsi="Calibri" w:cs="Calibri"/>
          <w:sz w:val="24"/>
          <w:szCs w:val="24"/>
        </w:rPr>
        <w:t xml:space="preserve"> que ofrece la aplicación informática son, habitualmente, de entre tres y cuatro variables. Todo ello, de nuevo, señala un gran esfuerzo de la institución en detallar la información, que reafirma la ausencia de problemas técnicos en poder ofrece información </w:t>
      </w:r>
      <w:proofErr w:type="spellStart"/>
      <w:r>
        <w:rPr>
          <w:rFonts w:ascii="Calibri" w:eastAsia="Calibri" w:hAnsi="Calibri" w:cs="Calibri"/>
          <w:sz w:val="24"/>
          <w:szCs w:val="24"/>
        </w:rPr>
        <w:t>multivariable</w:t>
      </w:r>
      <w:proofErr w:type="spellEnd"/>
      <w:r>
        <w:rPr>
          <w:rFonts w:ascii="Calibri" w:eastAsia="Calibri" w:hAnsi="Calibri" w:cs="Calibri"/>
          <w:sz w:val="24"/>
          <w:szCs w:val="24"/>
        </w:rPr>
        <w:t xml:space="preserve"> detallada en este aplicativo.</w:t>
      </w:r>
    </w:p>
    <w:p w:rsidR="000C305D" w:rsidRDefault="000C305D">
      <w:pPr>
        <w:pStyle w:val="normal0"/>
        <w:spacing w:before="120" w:after="120"/>
        <w:jc w:val="both"/>
      </w:pPr>
    </w:p>
    <w:tbl>
      <w:tblPr>
        <w:tblStyle w:val="a0"/>
        <w:tblW w:w="8454" w:type="dxa"/>
        <w:tblInd w:w="-15" w:type="dxa"/>
        <w:tblLayout w:type="fixed"/>
        <w:tblLook w:val="0400"/>
      </w:tblPr>
      <w:tblGrid>
        <w:gridCol w:w="5654"/>
        <w:gridCol w:w="1500"/>
        <w:gridCol w:w="1300"/>
      </w:tblGrid>
      <w:tr w:rsidR="000C305D">
        <w:trPr>
          <w:trHeight w:val="600"/>
        </w:trPr>
        <w:tc>
          <w:tcPr>
            <w:tcW w:w="8454" w:type="dxa"/>
            <w:gridSpan w:val="3"/>
            <w:tcBorders>
              <w:top w:val="nil"/>
              <w:left w:val="nil"/>
              <w:bottom w:val="single" w:sz="4" w:space="0" w:color="000000"/>
              <w:right w:val="nil"/>
            </w:tcBorders>
            <w:shd w:val="clear" w:color="auto" w:fill="FFFFFF"/>
            <w:vAlign w:val="center"/>
          </w:tcPr>
          <w:p w:rsidR="000C305D" w:rsidRDefault="00D41483">
            <w:pPr>
              <w:pStyle w:val="normal0"/>
              <w:keepNext/>
              <w:spacing w:before="20" w:after="20"/>
              <w:jc w:val="both"/>
            </w:pPr>
            <w:r>
              <w:rPr>
                <w:rFonts w:ascii="Calibri" w:eastAsia="Calibri" w:hAnsi="Calibri" w:cs="Calibri"/>
                <w:b/>
              </w:rPr>
              <w:t xml:space="preserve">Tabla 1. Cruces </w:t>
            </w:r>
            <w:proofErr w:type="spellStart"/>
            <w:r>
              <w:rPr>
                <w:rFonts w:ascii="Calibri" w:eastAsia="Calibri" w:hAnsi="Calibri" w:cs="Calibri"/>
                <w:b/>
              </w:rPr>
              <w:t>multivariables</w:t>
            </w:r>
            <w:proofErr w:type="spellEnd"/>
            <w:r>
              <w:rPr>
                <w:rFonts w:ascii="Calibri" w:eastAsia="Calibri" w:hAnsi="Calibri" w:cs="Calibri"/>
                <w:b/>
              </w:rPr>
              <w:t xml:space="preserve"> de la EPA en </w:t>
            </w:r>
            <w:proofErr w:type="spellStart"/>
            <w:r>
              <w:rPr>
                <w:rFonts w:ascii="Calibri" w:eastAsia="Calibri" w:hAnsi="Calibri" w:cs="Calibri"/>
                <w:b/>
              </w:rPr>
              <w:t>INEBase</w:t>
            </w:r>
            <w:proofErr w:type="spellEnd"/>
            <w:r>
              <w:rPr>
                <w:rFonts w:ascii="Calibri" w:eastAsia="Calibri" w:hAnsi="Calibri" w:cs="Calibri"/>
                <w:b/>
              </w:rPr>
              <w:t>. Resultados Trimestrales. 2016</w:t>
            </w:r>
          </w:p>
        </w:tc>
      </w:tr>
      <w:tr w:rsidR="000C305D">
        <w:tc>
          <w:tcPr>
            <w:tcW w:w="5654" w:type="dxa"/>
            <w:vMerge w:val="restart"/>
            <w:tcBorders>
              <w:top w:val="single" w:sz="4" w:space="0" w:color="000000"/>
              <w:left w:val="nil"/>
              <w:bottom w:val="single" w:sz="4" w:space="0" w:color="000000"/>
              <w:right w:val="single" w:sz="4" w:space="0" w:color="000000"/>
            </w:tcBorders>
            <w:shd w:val="clear" w:color="auto" w:fill="FFFFFF"/>
            <w:vAlign w:val="center"/>
          </w:tcPr>
          <w:p w:rsidR="000C305D" w:rsidRDefault="00D41483">
            <w:pPr>
              <w:pStyle w:val="normal0"/>
              <w:keepNext/>
              <w:spacing w:before="20" w:after="20"/>
            </w:pPr>
            <w:r>
              <w:rPr>
                <w:rFonts w:ascii="Calibri" w:eastAsia="Calibri" w:hAnsi="Calibri" w:cs="Calibri"/>
                <w:b/>
                <w:sz w:val="20"/>
                <w:szCs w:val="20"/>
              </w:rPr>
              <w:t xml:space="preserve">Categoría de agrupación de </w:t>
            </w:r>
            <w:proofErr w:type="gramStart"/>
            <w:r>
              <w:rPr>
                <w:rFonts w:ascii="Calibri" w:eastAsia="Calibri" w:hAnsi="Calibri" w:cs="Calibri"/>
                <w:b/>
                <w:sz w:val="20"/>
                <w:szCs w:val="20"/>
              </w:rPr>
              <w:t>cruces .</w:t>
            </w:r>
            <w:proofErr w:type="gramEnd"/>
            <w:r>
              <w:rPr>
                <w:rFonts w:ascii="Calibri" w:eastAsia="Calibri" w:hAnsi="Calibri" w:cs="Calibri"/>
                <w:b/>
                <w:sz w:val="20"/>
                <w:szCs w:val="20"/>
              </w:rPr>
              <w:t xml:space="preserve"> Resultados Trimestrales</w:t>
            </w:r>
            <w:r>
              <w:rPr>
                <w:rFonts w:ascii="Calibri" w:eastAsia="Calibri" w:hAnsi="Calibri" w:cs="Calibri"/>
                <w:b/>
                <w:sz w:val="20"/>
                <w:szCs w:val="20"/>
                <w:vertAlign w:val="superscript"/>
              </w:rPr>
              <w:footnoteReference w:id="11"/>
            </w:r>
          </w:p>
        </w:tc>
        <w:tc>
          <w:tcPr>
            <w:tcW w:w="2800" w:type="dxa"/>
            <w:gridSpan w:val="2"/>
            <w:tcBorders>
              <w:top w:val="single" w:sz="4" w:space="0" w:color="000000"/>
              <w:left w:val="single" w:sz="4" w:space="0" w:color="000000"/>
              <w:bottom w:val="single" w:sz="4" w:space="0" w:color="000000"/>
              <w:right w:val="nil"/>
            </w:tcBorders>
            <w:shd w:val="clear" w:color="auto" w:fill="FFFFFF"/>
            <w:vAlign w:val="center"/>
          </w:tcPr>
          <w:p w:rsidR="000C305D" w:rsidRDefault="00D41483">
            <w:pPr>
              <w:pStyle w:val="normal0"/>
              <w:keepNext/>
              <w:spacing w:before="20" w:after="20"/>
              <w:jc w:val="center"/>
            </w:pPr>
            <w:r>
              <w:rPr>
                <w:rFonts w:ascii="Calibri" w:eastAsia="Calibri" w:hAnsi="Calibri" w:cs="Calibri"/>
                <w:b/>
                <w:sz w:val="20"/>
                <w:szCs w:val="20"/>
              </w:rPr>
              <w:t xml:space="preserve">Cruces </w:t>
            </w:r>
            <w:proofErr w:type="spellStart"/>
            <w:r>
              <w:rPr>
                <w:rFonts w:ascii="Calibri" w:eastAsia="Calibri" w:hAnsi="Calibri" w:cs="Calibri"/>
                <w:b/>
                <w:sz w:val="20"/>
                <w:szCs w:val="20"/>
              </w:rPr>
              <w:t>multi</w:t>
            </w:r>
            <w:proofErr w:type="spellEnd"/>
            <w:r>
              <w:rPr>
                <w:rFonts w:ascii="Calibri" w:eastAsia="Calibri" w:hAnsi="Calibri" w:cs="Calibri"/>
                <w:b/>
                <w:sz w:val="20"/>
                <w:szCs w:val="20"/>
              </w:rPr>
              <w:t>-variables</w:t>
            </w:r>
          </w:p>
        </w:tc>
      </w:tr>
      <w:tr w:rsidR="000C305D">
        <w:trPr>
          <w:trHeight w:val="300"/>
        </w:trPr>
        <w:tc>
          <w:tcPr>
            <w:tcW w:w="5654" w:type="dxa"/>
            <w:vMerge/>
            <w:tcBorders>
              <w:top w:val="single" w:sz="4" w:space="0" w:color="000000"/>
              <w:left w:val="nil"/>
              <w:bottom w:val="single" w:sz="4" w:space="0" w:color="000000"/>
              <w:right w:val="single" w:sz="4" w:space="0" w:color="000000"/>
            </w:tcBorders>
            <w:shd w:val="clear" w:color="auto" w:fill="FFFFFF"/>
            <w:vAlign w:val="center"/>
          </w:tcPr>
          <w:p w:rsidR="000C305D" w:rsidRDefault="000C305D">
            <w:pPr>
              <w:pStyle w:val="normal0"/>
              <w:keepNext/>
              <w:spacing w:before="20" w:after="20"/>
              <w:jc w:val="both"/>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305D" w:rsidRDefault="00D41483">
            <w:pPr>
              <w:pStyle w:val="normal0"/>
              <w:keepNext/>
              <w:spacing w:before="20" w:after="20"/>
              <w:ind w:right="284"/>
              <w:jc w:val="center"/>
            </w:pPr>
            <w:r>
              <w:rPr>
                <w:rFonts w:ascii="Calibri" w:eastAsia="Calibri" w:hAnsi="Calibri" w:cs="Calibri"/>
                <w:sz w:val="20"/>
                <w:szCs w:val="20"/>
              </w:rPr>
              <w:t>n</w:t>
            </w:r>
          </w:p>
        </w:tc>
        <w:tc>
          <w:tcPr>
            <w:tcW w:w="1300" w:type="dxa"/>
            <w:tcBorders>
              <w:top w:val="single" w:sz="4" w:space="0" w:color="000000"/>
              <w:left w:val="single" w:sz="4" w:space="0" w:color="000000"/>
              <w:bottom w:val="single" w:sz="4" w:space="0" w:color="000000"/>
              <w:right w:val="nil"/>
            </w:tcBorders>
            <w:shd w:val="clear" w:color="auto" w:fill="FFFFFF"/>
            <w:vAlign w:val="bottom"/>
          </w:tcPr>
          <w:p w:rsidR="000C305D" w:rsidRDefault="00D41483">
            <w:pPr>
              <w:pStyle w:val="normal0"/>
              <w:keepNext/>
              <w:spacing w:before="20" w:after="20"/>
              <w:ind w:right="284"/>
              <w:jc w:val="center"/>
            </w:pPr>
            <w:r>
              <w:rPr>
                <w:rFonts w:ascii="Calibri" w:eastAsia="Calibri" w:hAnsi="Calibri" w:cs="Calibri"/>
                <w:sz w:val="20"/>
                <w:szCs w:val="20"/>
              </w:rPr>
              <w:t>%</w:t>
            </w:r>
          </w:p>
        </w:tc>
      </w:tr>
      <w:tr w:rsidR="000C305D">
        <w:trPr>
          <w:trHeight w:val="300"/>
        </w:trPr>
        <w:tc>
          <w:tcPr>
            <w:tcW w:w="5654" w:type="dxa"/>
            <w:tcBorders>
              <w:top w:val="single" w:sz="4" w:space="0" w:color="000000"/>
              <w:left w:val="nil"/>
              <w:bottom w:val="single" w:sz="4" w:space="0" w:color="000000"/>
              <w:right w:val="single" w:sz="4" w:space="0" w:color="000000"/>
            </w:tcBorders>
            <w:shd w:val="clear" w:color="auto" w:fill="FFFFFF"/>
            <w:vAlign w:val="bottom"/>
          </w:tcPr>
          <w:p w:rsidR="000C305D" w:rsidRDefault="00D41483">
            <w:pPr>
              <w:pStyle w:val="normal0"/>
              <w:keepNext/>
              <w:spacing w:before="20" w:after="20"/>
              <w:jc w:val="both"/>
            </w:pPr>
            <w:r>
              <w:rPr>
                <w:rFonts w:ascii="Calibri" w:eastAsia="Calibri" w:hAnsi="Calibri" w:cs="Calibri"/>
                <w:sz w:val="20"/>
                <w:szCs w:val="20"/>
              </w:rPr>
              <w:t>Población en viviendas familiares</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C305D" w:rsidRDefault="00D41483">
            <w:pPr>
              <w:pStyle w:val="normal0"/>
              <w:keepNext/>
              <w:spacing w:before="20" w:after="20"/>
              <w:ind w:right="284"/>
              <w:jc w:val="center"/>
            </w:pPr>
            <w:r>
              <w:rPr>
                <w:rFonts w:ascii="Calibri" w:eastAsia="Calibri" w:hAnsi="Calibri" w:cs="Calibri"/>
                <w:sz w:val="20"/>
                <w:szCs w:val="20"/>
              </w:rPr>
              <w:t>20</w:t>
            </w:r>
          </w:p>
        </w:tc>
        <w:tc>
          <w:tcPr>
            <w:tcW w:w="1300" w:type="dxa"/>
            <w:tcBorders>
              <w:top w:val="single" w:sz="4" w:space="0" w:color="000000"/>
              <w:left w:val="single" w:sz="4" w:space="0" w:color="000000"/>
              <w:bottom w:val="single" w:sz="4" w:space="0" w:color="000000"/>
              <w:right w:val="nil"/>
            </w:tcBorders>
            <w:shd w:val="clear" w:color="auto" w:fill="FFFFFF"/>
            <w:vAlign w:val="bottom"/>
          </w:tcPr>
          <w:p w:rsidR="000C305D" w:rsidRDefault="00D41483">
            <w:pPr>
              <w:pStyle w:val="normal0"/>
              <w:keepNext/>
              <w:spacing w:before="20" w:after="20"/>
              <w:ind w:right="284"/>
              <w:jc w:val="center"/>
            </w:pPr>
            <w:r>
              <w:rPr>
                <w:rFonts w:ascii="Calibri" w:eastAsia="Calibri" w:hAnsi="Calibri" w:cs="Calibri"/>
                <w:sz w:val="20"/>
                <w:szCs w:val="20"/>
              </w:rPr>
              <w:t>8,55%</w:t>
            </w:r>
          </w:p>
        </w:tc>
      </w:tr>
      <w:tr w:rsidR="000C305D">
        <w:trPr>
          <w:trHeight w:val="300"/>
        </w:trPr>
        <w:tc>
          <w:tcPr>
            <w:tcW w:w="5654" w:type="dxa"/>
            <w:tcBorders>
              <w:top w:val="single" w:sz="4" w:space="0" w:color="000000"/>
              <w:left w:val="nil"/>
              <w:bottom w:val="single" w:sz="4" w:space="0" w:color="000000"/>
              <w:right w:val="single" w:sz="4" w:space="0" w:color="000000"/>
            </w:tcBorders>
            <w:shd w:val="clear" w:color="auto" w:fill="FFFFFF"/>
            <w:vAlign w:val="bottom"/>
          </w:tcPr>
          <w:p w:rsidR="000C305D" w:rsidRDefault="00D41483">
            <w:pPr>
              <w:pStyle w:val="normal0"/>
              <w:keepNext/>
              <w:spacing w:before="20" w:after="20"/>
              <w:jc w:val="both"/>
            </w:pPr>
            <w:r>
              <w:rPr>
                <w:rFonts w:ascii="Calibri" w:eastAsia="Calibri" w:hAnsi="Calibri" w:cs="Calibri"/>
                <w:sz w:val="20"/>
                <w:szCs w:val="20"/>
              </w:rPr>
              <w:t>Activos</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C305D" w:rsidRDefault="00D41483">
            <w:pPr>
              <w:pStyle w:val="normal0"/>
              <w:keepNext/>
              <w:spacing w:before="20" w:after="20"/>
              <w:ind w:right="284"/>
              <w:jc w:val="center"/>
            </w:pPr>
            <w:r>
              <w:rPr>
                <w:rFonts w:ascii="Calibri" w:eastAsia="Calibri" w:hAnsi="Calibri" w:cs="Calibri"/>
                <w:sz w:val="20"/>
                <w:szCs w:val="20"/>
              </w:rPr>
              <w:t>29</w:t>
            </w:r>
          </w:p>
        </w:tc>
        <w:tc>
          <w:tcPr>
            <w:tcW w:w="1300" w:type="dxa"/>
            <w:tcBorders>
              <w:top w:val="single" w:sz="4" w:space="0" w:color="000000"/>
              <w:left w:val="single" w:sz="4" w:space="0" w:color="000000"/>
              <w:bottom w:val="single" w:sz="4" w:space="0" w:color="000000"/>
              <w:right w:val="nil"/>
            </w:tcBorders>
            <w:shd w:val="clear" w:color="auto" w:fill="FFFFFF"/>
            <w:vAlign w:val="bottom"/>
          </w:tcPr>
          <w:p w:rsidR="000C305D" w:rsidRDefault="00D41483">
            <w:pPr>
              <w:pStyle w:val="normal0"/>
              <w:keepNext/>
              <w:spacing w:before="20" w:after="20"/>
              <w:ind w:right="284"/>
              <w:jc w:val="center"/>
            </w:pPr>
            <w:r>
              <w:rPr>
                <w:rFonts w:ascii="Calibri" w:eastAsia="Calibri" w:hAnsi="Calibri" w:cs="Calibri"/>
                <w:sz w:val="20"/>
                <w:szCs w:val="20"/>
              </w:rPr>
              <w:t>12,39%</w:t>
            </w:r>
          </w:p>
        </w:tc>
      </w:tr>
      <w:tr w:rsidR="000C305D">
        <w:trPr>
          <w:trHeight w:val="300"/>
        </w:trPr>
        <w:tc>
          <w:tcPr>
            <w:tcW w:w="5654" w:type="dxa"/>
            <w:tcBorders>
              <w:top w:val="single" w:sz="4" w:space="0" w:color="000000"/>
              <w:left w:val="nil"/>
              <w:bottom w:val="single" w:sz="4" w:space="0" w:color="000000"/>
              <w:right w:val="single" w:sz="4" w:space="0" w:color="000000"/>
            </w:tcBorders>
            <w:shd w:val="clear" w:color="auto" w:fill="FFFFFF"/>
            <w:vAlign w:val="bottom"/>
          </w:tcPr>
          <w:p w:rsidR="000C305D" w:rsidRDefault="00D41483">
            <w:pPr>
              <w:pStyle w:val="normal0"/>
              <w:keepNext/>
              <w:spacing w:before="20" w:after="20"/>
              <w:jc w:val="both"/>
            </w:pPr>
            <w:r>
              <w:rPr>
                <w:rFonts w:ascii="Calibri" w:eastAsia="Calibri" w:hAnsi="Calibri" w:cs="Calibri"/>
                <w:sz w:val="20"/>
                <w:szCs w:val="20"/>
              </w:rPr>
              <w:t>Ocupados</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C305D" w:rsidRDefault="00D41483">
            <w:pPr>
              <w:pStyle w:val="normal0"/>
              <w:keepNext/>
              <w:spacing w:before="20" w:after="20"/>
              <w:ind w:right="284"/>
              <w:jc w:val="center"/>
            </w:pPr>
            <w:r>
              <w:rPr>
                <w:rFonts w:ascii="Calibri" w:eastAsia="Calibri" w:hAnsi="Calibri" w:cs="Calibri"/>
                <w:sz w:val="20"/>
                <w:szCs w:val="20"/>
              </w:rPr>
              <w:t>113</w:t>
            </w:r>
          </w:p>
        </w:tc>
        <w:tc>
          <w:tcPr>
            <w:tcW w:w="1300" w:type="dxa"/>
            <w:tcBorders>
              <w:top w:val="single" w:sz="4" w:space="0" w:color="000000"/>
              <w:left w:val="single" w:sz="4" w:space="0" w:color="000000"/>
              <w:bottom w:val="single" w:sz="4" w:space="0" w:color="000000"/>
              <w:right w:val="nil"/>
            </w:tcBorders>
            <w:shd w:val="clear" w:color="auto" w:fill="FFFFFF"/>
            <w:vAlign w:val="bottom"/>
          </w:tcPr>
          <w:p w:rsidR="000C305D" w:rsidRDefault="00D41483">
            <w:pPr>
              <w:pStyle w:val="normal0"/>
              <w:keepNext/>
              <w:spacing w:before="20" w:after="20"/>
              <w:ind w:right="284"/>
              <w:jc w:val="center"/>
            </w:pPr>
            <w:r>
              <w:rPr>
                <w:rFonts w:ascii="Calibri" w:eastAsia="Calibri" w:hAnsi="Calibri" w:cs="Calibri"/>
                <w:sz w:val="20"/>
                <w:szCs w:val="20"/>
              </w:rPr>
              <w:t>48,29%</w:t>
            </w:r>
          </w:p>
        </w:tc>
      </w:tr>
      <w:tr w:rsidR="000C305D">
        <w:trPr>
          <w:trHeight w:val="300"/>
        </w:trPr>
        <w:tc>
          <w:tcPr>
            <w:tcW w:w="5654" w:type="dxa"/>
            <w:tcBorders>
              <w:top w:val="single" w:sz="4" w:space="0" w:color="000000"/>
              <w:left w:val="nil"/>
              <w:bottom w:val="single" w:sz="4" w:space="0" w:color="000000"/>
              <w:right w:val="single" w:sz="4" w:space="0" w:color="000000"/>
            </w:tcBorders>
            <w:shd w:val="clear" w:color="auto" w:fill="FFFFFF"/>
            <w:vAlign w:val="bottom"/>
          </w:tcPr>
          <w:p w:rsidR="000C305D" w:rsidRDefault="00D41483">
            <w:pPr>
              <w:pStyle w:val="normal0"/>
              <w:keepNext/>
              <w:spacing w:before="20" w:after="20"/>
              <w:jc w:val="both"/>
            </w:pPr>
            <w:r>
              <w:rPr>
                <w:rFonts w:ascii="Calibri" w:eastAsia="Calibri" w:hAnsi="Calibri" w:cs="Calibri"/>
                <w:sz w:val="20"/>
                <w:szCs w:val="20"/>
              </w:rPr>
              <w:t>Parados</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C305D" w:rsidRDefault="00D41483">
            <w:pPr>
              <w:pStyle w:val="normal0"/>
              <w:keepNext/>
              <w:spacing w:before="20" w:after="20"/>
              <w:ind w:right="284"/>
              <w:jc w:val="center"/>
            </w:pPr>
            <w:r>
              <w:rPr>
                <w:rFonts w:ascii="Calibri" w:eastAsia="Calibri" w:hAnsi="Calibri" w:cs="Calibri"/>
                <w:sz w:val="20"/>
                <w:szCs w:val="20"/>
              </w:rPr>
              <w:t>38</w:t>
            </w:r>
          </w:p>
        </w:tc>
        <w:tc>
          <w:tcPr>
            <w:tcW w:w="1300" w:type="dxa"/>
            <w:tcBorders>
              <w:top w:val="single" w:sz="4" w:space="0" w:color="000000"/>
              <w:left w:val="single" w:sz="4" w:space="0" w:color="000000"/>
              <w:bottom w:val="single" w:sz="4" w:space="0" w:color="000000"/>
              <w:right w:val="nil"/>
            </w:tcBorders>
            <w:shd w:val="clear" w:color="auto" w:fill="FFFFFF"/>
            <w:vAlign w:val="bottom"/>
          </w:tcPr>
          <w:p w:rsidR="000C305D" w:rsidRDefault="00D41483">
            <w:pPr>
              <w:pStyle w:val="normal0"/>
              <w:keepNext/>
              <w:spacing w:before="20" w:after="20"/>
              <w:ind w:right="284"/>
              <w:jc w:val="center"/>
            </w:pPr>
            <w:r>
              <w:rPr>
                <w:rFonts w:ascii="Calibri" w:eastAsia="Calibri" w:hAnsi="Calibri" w:cs="Calibri"/>
                <w:sz w:val="20"/>
                <w:szCs w:val="20"/>
              </w:rPr>
              <w:t>16,24%</w:t>
            </w:r>
          </w:p>
        </w:tc>
      </w:tr>
      <w:tr w:rsidR="000C305D">
        <w:trPr>
          <w:trHeight w:val="300"/>
        </w:trPr>
        <w:tc>
          <w:tcPr>
            <w:tcW w:w="5654" w:type="dxa"/>
            <w:tcBorders>
              <w:top w:val="single" w:sz="4" w:space="0" w:color="000000"/>
              <w:left w:val="nil"/>
              <w:bottom w:val="single" w:sz="4" w:space="0" w:color="000000"/>
              <w:right w:val="single" w:sz="4" w:space="0" w:color="000000"/>
            </w:tcBorders>
            <w:shd w:val="clear" w:color="auto" w:fill="FFFFFF"/>
            <w:vAlign w:val="bottom"/>
          </w:tcPr>
          <w:p w:rsidR="000C305D" w:rsidRDefault="00D41483">
            <w:pPr>
              <w:pStyle w:val="normal0"/>
              <w:keepNext/>
              <w:spacing w:before="20" w:after="20"/>
              <w:jc w:val="both"/>
            </w:pPr>
            <w:r>
              <w:rPr>
                <w:rFonts w:ascii="Calibri" w:eastAsia="Calibri" w:hAnsi="Calibri" w:cs="Calibri"/>
                <w:sz w:val="20"/>
                <w:szCs w:val="20"/>
              </w:rPr>
              <w:t>Inactivos</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C305D" w:rsidRDefault="00D41483">
            <w:pPr>
              <w:pStyle w:val="normal0"/>
              <w:keepNext/>
              <w:spacing w:before="20" w:after="20"/>
              <w:ind w:right="284"/>
              <w:jc w:val="center"/>
            </w:pPr>
            <w:r>
              <w:rPr>
                <w:rFonts w:ascii="Calibri" w:eastAsia="Calibri" w:hAnsi="Calibri" w:cs="Calibri"/>
                <w:sz w:val="20"/>
                <w:szCs w:val="20"/>
              </w:rPr>
              <w:t>18</w:t>
            </w:r>
          </w:p>
        </w:tc>
        <w:tc>
          <w:tcPr>
            <w:tcW w:w="1300" w:type="dxa"/>
            <w:tcBorders>
              <w:top w:val="single" w:sz="4" w:space="0" w:color="000000"/>
              <w:left w:val="single" w:sz="4" w:space="0" w:color="000000"/>
              <w:bottom w:val="single" w:sz="4" w:space="0" w:color="000000"/>
              <w:right w:val="nil"/>
            </w:tcBorders>
            <w:shd w:val="clear" w:color="auto" w:fill="FFFFFF"/>
            <w:vAlign w:val="bottom"/>
          </w:tcPr>
          <w:p w:rsidR="000C305D" w:rsidRDefault="00D41483">
            <w:pPr>
              <w:pStyle w:val="normal0"/>
              <w:keepNext/>
              <w:spacing w:before="20" w:after="20"/>
              <w:ind w:right="284"/>
              <w:jc w:val="center"/>
            </w:pPr>
            <w:r>
              <w:rPr>
                <w:rFonts w:ascii="Calibri" w:eastAsia="Calibri" w:hAnsi="Calibri" w:cs="Calibri"/>
                <w:sz w:val="20"/>
                <w:szCs w:val="20"/>
              </w:rPr>
              <w:t>7,69%</w:t>
            </w:r>
          </w:p>
        </w:tc>
      </w:tr>
      <w:tr w:rsidR="000C305D">
        <w:trPr>
          <w:trHeight w:val="300"/>
        </w:trPr>
        <w:tc>
          <w:tcPr>
            <w:tcW w:w="5654" w:type="dxa"/>
            <w:tcBorders>
              <w:top w:val="single" w:sz="4" w:space="0" w:color="000000"/>
              <w:left w:val="nil"/>
              <w:bottom w:val="single" w:sz="4" w:space="0" w:color="000000"/>
              <w:right w:val="single" w:sz="4" w:space="0" w:color="000000"/>
            </w:tcBorders>
            <w:shd w:val="clear" w:color="auto" w:fill="FFFFFF"/>
            <w:vAlign w:val="bottom"/>
          </w:tcPr>
          <w:p w:rsidR="000C305D" w:rsidRDefault="00D41483">
            <w:pPr>
              <w:pStyle w:val="normal0"/>
              <w:keepNext/>
              <w:spacing w:before="20" w:after="20"/>
              <w:jc w:val="both"/>
            </w:pPr>
            <w:r>
              <w:rPr>
                <w:rFonts w:ascii="Calibri" w:eastAsia="Calibri" w:hAnsi="Calibri" w:cs="Calibri"/>
                <w:sz w:val="20"/>
                <w:szCs w:val="20"/>
              </w:rPr>
              <w:t>Hogares</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C305D" w:rsidRDefault="00D41483">
            <w:pPr>
              <w:pStyle w:val="normal0"/>
              <w:keepNext/>
              <w:spacing w:before="20" w:after="20"/>
              <w:ind w:right="284"/>
              <w:jc w:val="center"/>
            </w:pPr>
            <w:r>
              <w:rPr>
                <w:rFonts w:ascii="Calibri" w:eastAsia="Calibri" w:hAnsi="Calibri" w:cs="Calibri"/>
                <w:sz w:val="20"/>
                <w:szCs w:val="20"/>
              </w:rPr>
              <w:t>16</w:t>
            </w:r>
          </w:p>
        </w:tc>
        <w:tc>
          <w:tcPr>
            <w:tcW w:w="1300" w:type="dxa"/>
            <w:tcBorders>
              <w:top w:val="single" w:sz="4" w:space="0" w:color="000000"/>
              <w:left w:val="single" w:sz="4" w:space="0" w:color="000000"/>
              <w:bottom w:val="single" w:sz="4" w:space="0" w:color="000000"/>
              <w:right w:val="nil"/>
            </w:tcBorders>
            <w:shd w:val="clear" w:color="auto" w:fill="FFFFFF"/>
            <w:vAlign w:val="bottom"/>
          </w:tcPr>
          <w:p w:rsidR="000C305D" w:rsidRDefault="00D41483">
            <w:pPr>
              <w:pStyle w:val="normal0"/>
              <w:keepNext/>
              <w:spacing w:before="20" w:after="20"/>
              <w:ind w:right="284"/>
              <w:jc w:val="center"/>
            </w:pPr>
            <w:r>
              <w:rPr>
                <w:rFonts w:ascii="Calibri" w:eastAsia="Calibri" w:hAnsi="Calibri" w:cs="Calibri"/>
                <w:sz w:val="20"/>
                <w:szCs w:val="20"/>
              </w:rPr>
              <w:t>6,84%</w:t>
            </w:r>
          </w:p>
        </w:tc>
      </w:tr>
      <w:tr w:rsidR="000C305D">
        <w:trPr>
          <w:trHeight w:val="300"/>
        </w:trPr>
        <w:tc>
          <w:tcPr>
            <w:tcW w:w="5654" w:type="dxa"/>
            <w:tcBorders>
              <w:top w:val="single" w:sz="4" w:space="0" w:color="000000"/>
              <w:left w:val="nil"/>
              <w:bottom w:val="single" w:sz="4" w:space="0" w:color="000000"/>
              <w:right w:val="single" w:sz="4" w:space="0" w:color="000000"/>
            </w:tcBorders>
            <w:shd w:val="clear" w:color="auto" w:fill="FFFFFF"/>
            <w:vAlign w:val="bottom"/>
          </w:tcPr>
          <w:p w:rsidR="000C305D" w:rsidRDefault="00D41483">
            <w:pPr>
              <w:pStyle w:val="normal0"/>
              <w:keepNext/>
              <w:spacing w:before="20" w:after="20"/>
              <w:jc w:val="both"/>
            </w:pPr>
            <w:r>
              <w:rPr>
                <w:rFonts w:ascii="Calibri" w:eastAsia="Calibri" w:hAnsi="Calibri" w:cs="Calibri"/>
                <w:sz w:val="20"/>
                <w:szCs w:val="20"/>
              </w:rPr>
              <w:t>Total</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C305D" w:rsidRDefault="00D41483">
            <w:pPr>
              <w:pStyle w:val="normal0"/>
              <w:keepNext/>
              <w:spacing w:before="20" w:after="20"/>
              <w:ind w:right="284"/>
              <w:jc w:val="center"/>
            </w:pPr>
            <w:r>
              <w:rPr>
                <w:rFonts w:ascii="Calibri" w:eastAsia="Calibri" w:hAnsi="Calibri" w:cs="Calibri"/>
                <w:sz w:val="20"/>
                <w:szCs w:val="20"/>
              </w:rPr>
              <w:t>234</w:t>
            </w:r>
          </w:p>
        </w:tc>
        <w:tc>
          <w:tcPr>
            <w:tcW w:w="1300" w:type="dxa"/>
            <w:tcBorders>
              <w:top w:val="single" w:sz="4" w:space="0" w:color="000000"/>
              <w:left w:val="single" w:sz="4" w:space="0" w:color="000000"/>
              <w:bottom w:val="single" w:sz="4" w:space="0" w:color="000000"/>
              <w:right w:val="nil"/>
            </w:tcBorders>
            <w:shd w:val="clear" w:color="auto" w:fill="FFFFFF"/>
            <w:vAlign w:val="bottom"/>
          </w:tcPr>
          <w:p w:rsidR="000C305D" w:rsidRDefault="00D41483">
            <w:pPr>
              <w:pStyle w:val="normal0"/>
              <w:keepNext/>
              <w:spacing w:before="20" w:after="20"/>
              <w:ind w:right="284"/>
              <w:jc w:val="center"/>
            </w:pPr>
            <w:r>
              <w:rPr>
                <w:rFonts w:ascii="Calibri" w:eastAsia="Calibri" w:hAnsi="Calibri" w:cs="Calibri"/>
                <w:sz w:val="20"/>
                <w:szCs w:val="20"/>
              </w:rPr>
              <w:t>100,00%</w:t>
            </w:r>
          </w:p>
        </w:tc>
      </w:tr>
      <w:tr w:rsidR="000C305D">
        <w:tc>
          <w:tcPr>
            <w:tcW w:w="8454" w:type="dxa"/>
            <w:gridSpan w:val="3"/>
            <w:tcBorders>
              <w:top w:val="single" w:sz="4" w:space="0" w:color="000000"/>
              <w:left w:val="nil"/>
              <w:bottom w:val="nil"/>
              <w:right w:val="nil"/>
            </w:tcBorders>
            <w:shd w:val="clear" w:color="auto" w:fill="FFFFFF"/>
            <w:vAlign w:val="bottom"/>
          </w:tcPr>
          <w:p w:rsidR="000C305D" w:rsidRDefault="00D41483">
            <w:pPr>
              <w:pStyle w:val="normal0"/>
              <w:keepNext/>
              <w:spacing w:before="20" w:after="20"/>
              <w:jc w:val="both"/>
            </w:pPr>
            <w:r>
              <w:rPr>
                <w:rFonts w:ascii="Calibri" w:eastAsia="Calibri" w:hAnsi="Calibri" w:cs="Calibri"/>
                <w:sz w:val="16"/>
                <w:szCs w:val="16"/>
              </w:rPr>
              <w:t xml:space="preserve">Fuente: Web </w:t>
            </w:r>
            <w:proofErr w:type="spellStart"/>
            <w:r>
              <w:rPr>
                <w:rFonts w:ascii="Calibri" w:eastAsia="Calibri" w:hAnsi="Calibri" w:cs="Calibri"/>
                <w:sz w:val="16"/>
                <w:szCs w:val="16"/>
              </w:rPr>
              <w:t>INEbase</w:t>
            </w:r>
            <w:proofErr w:type="spellEnd"/>
            <w:r>
              <w:rPr>
                <w:rFonts w:ascii="Calibri" w:eastAsia="Calibri" w:hAnsi="Calibri" w:cs="Calibri"/>
                <w:sz w:val="16"/>
                <w:szCs w:val="16"/>
              </w:rPr>
              <w:t xml:space="preserve">, consultado en la web http://www.ine.es/dynt3/inebase/index.htm?padre=979, </w:t>
            </w:r>
            <w:r w:rsidRPr="00B266DA">
              <w:rPr>
                <w:rFonts w:ascii="Calibri" w:eastAsia="Calibri" w:hAnsi="Calibri" w:cs="Calibri"/>
                <w:color w:val="auto"/>
                <w:sz w:val="16"/>
                <w:szCs w:val="16"/>
              </w:rPr>
              <w:t>el viernes 16 de diciembre de 2016, a las 20:13.</w:t>
            </w:r>
          </w:p>
        </w:tc>
      </w:tr>
    </w:tbl>
    <w:p w:rsidR="000C305D" w:rsidRDefault="000C305D">
      <w:pPr>
        <w:pStyle w:val="normal0"/>
        <w:spacing w:before="120" w:after="120"/>
        <w:jc w:val="both"/>
      </w:pPr>
    </w:p>
    <w:p w:rsidR="000C305D" w:rsidRDefault="00D41483">
      <w:pPr>
        <w:pStyle w:val="normal0"/>
        <w:spacing w:before="120" w:after="120"/>
        <w:jc w:val="both"/>
      </w:pPr>
      <w:r>
        <w:rPr>
          <w:rFonts w:ascii="Calibri" w:eastAsia="Calibri" w:hAnsi="Calibri" w:cs="Calibri"/>
          <w:sz w:val="24"/>
          <w:szCs w:val="24"/>
        </w:rPr>
        <w:t xml:space="preserve">En términos porcentuales, el mayor esfuerzo que pone el </w:t>
      </w:r>
      <w:proofErr w:type="spellStart"/>
      <w:r>
        <w:rPr>
          <w:rFonts w:ascii="Calibri" w:eastAsia="Calibri" w:hAnsi="Calibri" w:cs="Calibri"/>
          <w:sz w:val="24"/>
          <w:szCs w:val="24"/>
        </w:rPr>
        <w:t>INEBase</w:t>
      </w:r>
      <w:proofErr w:type="spellEnd"/>
      <w:r>
        <w:rPr>
          <w:rFonts w:ascii="Calibri" w:eastAsia="Calibri" w:hAnsi="Calibri" w:cs="Calibri"/>
          <w:sz w:val="24"/>
          <w:szCs w:val="24"/>
        </w:rPr>
        <w:t xml:space="preserve"> en ofrecer información detallada es para la categoría “Ocupados”</w:t>
      </w:r>
      <w:r>
        <w:rPr>
          <w:rFonts w:ascii="Calibri" w:eastAsia="Calibri" w:hAnsi="Calibri" w:cs="Calibri"/>
          <w:sz w:val="24"/>
          <w:szCs w:val="24"/>
          <w:vertAlign w:val="superscript"/>
        </w:rPr>
        <w:footnoteReference w:id="12"/>
      </w:r>
      <w:r>
        <w:rPr>
          <w:rFonts w:ascii="Calibri" w:eastAsia="Calibri" w:hAnsi="Calibri" w:cs="Calibri"/>
          <w:sz w:val="24"/>
          <w:szCs w:val="24"/>
        </w:rPr>
        <w:t xml:space="preserve">, que acapara casi la mitad de todos los cruces ofrecidos, mostrando el modelo específico que ha adoptado a la hora de representar la actividad económica en España: la de la población que tiene una actividad laboral remunerada. La información es desagregada, sistemáticamente, por </w:t>
      </w:r>
      <w:proofErr w:type="gramStart"/>
      <w:r>
        <w:rPr>
          <w:rFonts w:ascii="Calibri" w:eastAsia="Calibri" w:hAnsi="Calibri" w:cs="Calibri"/>
          <w:sz w:val="24"/>
          <w:szCs w:val="24"/>
        </w:rPr>
        <w:t>la</w:t>
      </w:r>
      <w:proofErr w:type="gramEnd"/>
      <w:r>
        <w:rPr>
          <w:rFonts w:ascii="Calibri" w:eastAsia="Calibri" w:hAnsi="Calibri" w:cs="Calibri"/>
          <w:sz w:val="24"/>
          <w:szCs w:val="24"/>
        </w:rPr>
        <w:t xml:space="preserve"> variable sexo. Sin embargo, al focalizar la atención en la categoría que remite a la población ocupada, lo que nos está diciendo es que la actividad económica es la que se produce bajo relaciones monetarias, excluyendo toda referencia a la actividad económica que se produce bajo relaciones domésticas, que es realizada de forma mayoritaria por las mujeres. Es en esta decisión que identificamos un primer sesgo de género en la forma de entender la vida económica.</w:t>
      </w:r>
    </w:p>
    <w:p w:rsidR="000C305D" w:rsidRDefault="000C305D">
      <w:pPr>
        <w:pStyle w:val="normal0"/>
        <w:spacing w:before="120" w:after="120"/>
        <w:jc w:val="both"/>
      </w:pPr>
    </w:p>
    <w:p w:rsidR="0099444F" w:rsidRDefault="0099444F">
      <w:pPr>
        <w:rPr>
          <w:rFonts w:ascii="Calibri" w:eastAsia="Calibri" w:hAnsi="Calibri" w:cs="Calibri"/>
          <w:sz w:val="24"/>
          <w:szCs w:val="24"/>
        </w:rPr>
      </w:pPr>
      <w:r>
        <w:rPr>
          <w:rFonts w:ascii="Calibri" w:eastAsia="Calibri" w:hAnsi="Calibri" w:cs="Calibri"/>
          <w:sz w:val="24"/>
          <w:szCs w:val="24"/>
        </w:rPr>
        <w:br w:type="page"/>
      </w:r>
    </w:p>
    <w:p w:rsidR="000C305D" w:rsidRDefault="00D41483">
      <w:pPr>
        <w:pStyle w:val="normal0"/>
        <w:spacing w:before="120" w:after="120"/>
        <w:jc w:val="both"/>
      </w:pPr>
      <w:r>
        <w:rPr>
          <w:rFonts w:ascii="Calibri" w:eastAsia="Calibri" w:hAnsi="Calibri" w:cs="Calibri"/>
          <w:sz w:val="24"/>
          <w:szCs w:val="24"/>
        </w:rPr>
        <w:lastRenderedPageBreak/>
        <w:t xml:space="preserve">En segundo lugar, con una información mucho menos detallada y, por tanto, una menor centralidad en la construcción del relato que el INE hace de la actividad económica, está la categoría “Parados”; que supone el 16,24% de los cruces ofrecidos. Lejos queda la </w:t>
      </w:r>
      <w:proofErr w:type="spellStart"/>
      <w:r>
        <w:rPr>
          <w:rFonts w:ascii="Calibri" w:eastAsia="Calibri" w:hAnsi="Calibri" w:cs="Calibri"/>
          <w:sz w:val="24"/>
          <w:szCs w:val="24"/>
        </w:rPr>
        <w:t>categoría”Inactivos</w:t>
      </w:r>
      <w:proofErr w:type="spellEnd"/>
      <w:r>
        <w:rPr>
          <w:rFonts w:ascii="Calibri" w:eastAsia="Calibri" w:hAnsi="Calibri" w:cs="Calibri"/>
          <w:sz w:val="24"/>
          <w:szCs w:val="24"/>
        </w:rPr>
        <w:t>”, con un 7,69% de los cruces. Lo más llamativo es que la única  categoría que recoge alguna referencia a la producción doméstica (que es fundamental en la vida económica de cualquier sociedad) sólo considera una de sus formas, las "Labores del Hogar"; para la cual se dedican 3 cruces, es decir, únicamente el 1,28% de la información disponible.</w:t>
      </w:r>
    </w:p>
    <w:p w:rsidR="000C305D" w:rsidRDefault="00D41483">
      <w:pPr>
        <w:pStyle w:val="normal0"/>
        <w:spacing w:before="120" w:after="120"/>
        <w:jc w:val="both"/>
      </w:pPr>
      <w:r>
        <w:rPr>
          <w:rFonts w:ascii="Calibri" w:eastAsia="Calibri" w:hAnsi="Calibri" w:cs="Calibri"/>
          <w:sz w:val="24"/>
          <w:szCs w:val="24"/>
        </w:rPr>
        <w:t xml:space="preserve">Esta desproporción respecto a los cruces ofrecidos no se debe a la importancia numérica de los colectivos a los que remiten. Una mirada atenta a las desigualdades de género demuestra lo contrario: Según la información aportada, la categoría “Ocupados” constituye el 48,29% de los cruces y corresponde al 26,24% de la población estudiada, de la cual un 54,58% son hombres ocupados. Mientras “Labores del hogar” </w:t>
      </w:r>
      <w:proofErr w:type="gramStart"/>
      <w:r>
        <w:rPr>
          <w:rFonts w:ascii="Calibri" w:eastAsia="Calibri" w:hAnsi="Calibri" w:cs="Calibri"/>
          <w:sz w:val="24"/>
          <w:szCs w:val="24"/>
        </w:rPr>
        <w:t>ocupa</w:t>
      </w:r>
      <w:proofErr w:type="gramEnd"/>
      <w:r>
        <w:rPr>
          <w:rFonts w:ascii="Calibri" w:eastAsia="Calibri" w:hAnsi="Calibri" w:cs="Calibri"/>
          <w:sz w:val="24"/>
          <w:szCs w:val="24"/>
        </w:rPr>
        <w:t xml:space="preserve"> únicamente el 1,28% de los cruces pero corresponde al 9,02% de la población, dentro del cual el 89,96% son mujeres. Se observa </w:t>
      </w:r>
      <w:proofErr w:type="spellStart"/>
      <w:r>
        <w:rPr>
          <w:rFonts w:ascii="Calibri" w:eastAsia="Calibri" w:hAnsi="Calibri" w:cs="Calibri"/>
          <w:sz w:val="24"/>
          <w:szCs w:val="24"/>
        </w:rPr>
        <w:t>como</w:t>
      </w:r>
      <w:proofErr w:type="spellEnd"/>
      <w:r>
        <w:rPr>
          <w:rFonts w:ascii="Calibri" w:eastAsia="Calibri" w:hAnsi="Calibri" w:cs="Calibri"/>
          <w:sz w:val="24"/>
          <w:szCs w:val="24"/>
        </w:rPr>
        <w:t xml:space="preserve"> se dedica más atención a los segmentos poblacionales donde hay población masculina y </w:t>
      </w:r>
      <w:proofErr w:type="gramStart"/>
      <w:r>
        <w:rPr>
          <w:rFonts w:ascii="Calibri" w:eastAsia="Calibri" w:hAnsi="Calibri" w:cs="Calibri"/>
          <w:sz w:val="24"/>
          <w:szCs w:val="24"/>
        </w:rPr>
        <w:t>mucha</w:t>
      </w:r>
      <w:proofErr w:type="gramEnd"/>
      <w:r>
        <w:rPr>
          <w:rFonts w:ascii="Calibri" w:eastAsia="Calibri" w:hAnsi="Calibri" w:cs="Calibri"/>
          <w:sz w:val="24"/>
          <w:szCs w:val="24"/>
        </w:rPr>
        <w:t xml:space="preserve"> menos a aquellos grupos donde predomina la población femenina. </w:t>
      </w:r>
    </w:p>
    <w:p w:rsidR="000C305D" w:rsidRDefault="00D41483">
      <w:pPr>
        <w:pStyle w:val="normal0"/>
        <w:spacing w:before="120" w:after="120"/>
        <w:jc w:val="both"/>
      </w:pPr>
      <w:r>
        <w:rPr>
          <w:rFonts w:ascii="Calibri" w:eastAsia="Calibri" w:hAnsi="Calibri" w:cs="Calibri"/>
          <w:sz w:val="24"/>
          <w:szCs w:val="24"/>
        </w:rPr>
        <w:t>Esta diferencia evidencia qué trabajo tiene reconocimiento y cual no. Al centrar la atención únicamente en el  trabajo remunerado, el INE resta valor a la producción doméstica. Al hacerlo, no está teniendo en cuenta una cuestión clave en la lógica económica: el trabajo remunerado/productivo no puede darse sin el trabajo no remunerado/reproductivo.</w:t>
      </w:r>
    </w:p>
    <w:p w:rsidR="00410172" w:rsidRDefault="00410172">
      <w:r>
        <w:br w:type="page"/>
      </w:r>
    </w:p>
    <w:tbl>
      <w:tblPr>
        <w:tblStyle w:val="a1"/>
        <w:tblW w:w="8973" w:type="dxa"/>
        <w:tblInd w:w="-15" w:type="dxa"/>
        <w:tblLayout w:type="fixed"/>
        <w:tblLook w:val="0400"/>
      </w:tblPr>
      <w:tblGrid>
        <w:gridCol w:w="6372"/>
        <w:gridCol w:w="1489"/>
        <w:gridCol w:w="1112"/>
      </w:tblGrid>
      <w:tr w:rsidR="000C305D">
        <w:tc>
          <w:tcPr>
            <w:tcW w:w="8973" w:type="dxa"/>
            <w:gridSpan w:val="3"/>
            <w:tcBorders>
              <w:top w:val="nil"/>
              <w:left w:val="nil"/>
              <w:bottom w:val="single" w:sz="4" w:space="0" w:color="000000"/>
              <w:right w:val="nil"/>
            </w:tcBorders>
            <w:shd w:val="clear" w:color="auto" w:fill="FFFFFF"/>
            <w:vAlign w:val="bottom"/>
          </w:tcPr>
          <w:p w:rsidR="000C305D" w:rsidRDefault="00D41483">
            <w:pPr>
              <w:pStyle w:val="normal0"/>
              <w:keepNext/>
              <w:spacing w:before="20" w:after="20"/>
              <w:jc w:val="both"/>
            </w:pPr>
            <w:r>
              <w:rPr>
                <w:rFonts w:ascii="Calibri" w:eastAsia="Calibri" w:hAnsi="Calibri" w:cs="Calibri"/>
                <w:b/>
              </w:rPr>
              <w:lastRenderedPageBreak/>
              <w:t xml:space="preserve">Tabla 2. Cruces </w:t>
            </w:r>
            <w:proofErr w:type="spellStart"/>
            <w:r>
              <w:rPr>
                <w:rFonts w:ascii="Calibri" w:eastAsia="Calibri" w:hAnsi="Calibri" w:cs="Calibri"/>
                <w:b/>
              </w:rPr>
              <w:t>multivariables</w:t>
            </w:r>
            <w:proofErr w:type="spellEnd"/>
            <w:r>
              <w:rPr>
                <w:rFonts w:ascii="Calibri" w:eastAsia="Calibri" w:hAnsi="Calibri" w:cs="Calibri"/>
                <w:b/>
              </w:rPr>
              <w:t xml:space="preserve"> de la EPA en </w:t>
            </w:r>
            <w:proofErr w:type="spellStart"/>
            <w:r>
              <w:rPr>
                <w:rFonts w:ascii="Calibri" w:eastAsia="Calibri" w:hAnsi="Calibri" w:cs="Calibri"/>
                <w:b/>
              </w:rPr>
              <w:t>INEBase</w:t>
            </w:r>
            <w:proofErr w:type="spellEnd"/>
            <w:r>
              <w:rPr>
                <w:rFonts w:ascii="Calibri" w:eastAsia="Calibri" w:hAnsi="Calibri" w:cs="Calibri"/>
                <w:b/>
              </w:rPr>
              <w:t xml:space="preserve"> para la categoría poblacional “Labores del Hogar”. Resultados Trimestrales. 2016</w:t>
            </w:r>
          </w:p>
        </w:tc>
      </w:tr>
      <w:tr w:rsidR="000C305D">
        <w:tc>
          <w:tcPr>
            <w:tcW w:w="6372" w:type="dxa"/>
            <w:vMerge w:val="restart"/>
            <w:tcBorders>
              <w:top w:val="single" w:sz="4" w:space="0" w:color="000000"/>
              <w:left w:val="nil"/>
              <w:bottom w:val="single" w:sz="4" w:space="0" w:color="000000"/>
              <w:right w:val="single" w:sz="4" w:space="0" w:color="000000"/>
            </w:tcBorders>
            <w:shd w:val="clear" w:color="auto" w:fill="FFFFFF"/>
            <w:vAlign w:val="bottom"/>
          </w:tcPr>
          <w:p w:rsidR="000C305D" w:rsidRDefault="00D41483">
            <w:pPr>
              <w:pStyle w:val="normal0"/>
              <w:keepNext/>
              <w:spacing w:before="20" w:after="20"/>
              <w:jc w:val="both"/>
            </w:pPr>
            <w:r>
              <w:rPr>
                <w:rFonts w:ascii="Calibri" w:eastAsia="Calibri" w:hAnsi="Calibri" w:cs="Calibri"/>
                <w:b/>
              </w:rPr>
              <w:t xml:space="preserve">Cruces </w:t>
            </w:r>
            <w:proofErr w:type="spellStart"/>
            <w:r>
              <w:rPr>
                <w:rFonts w:ascii="Calibri" w:eastAsia="Calibri" w:hAnsi="Calibri" w:cs="Calibri"/>
                <w:b/>
              </w:rPr>
              <w:t>multivariables</w:t>
            </w:r>
            <w:proofErr w:type="spellEnd"/>
            <w:r>
              <w:rPr>
                <w:rFonts w:ascii="Calibri" w:eastAsia="Calibri" w:hAnsi="Calibri" w:cs="Calibri"/>
                <w:b/>
              </w:rPr>
              <w:t xml:space="preserve"> para la categoría poblacional “Labores del Hogar”. Resultados Trimestrales</w:t>
            </w:r>
            <w:r>
              <w:rPr>
                <w:rFonts w:ascii="Calibri" w:eastAsia="Calibri" w:hAnsi="Calibri" w:cs="Calibri"/>
                <w:b/>
                <w:vertAlign w:val="superscript"/>
              </w:rPr>
              <w:footnoteReference w:id="13"/>
            </w:r>
          </w:p>
        </w:tc>
        <w:tc>
          <w:tcPr>
            <w:tcW w:w="2601" w:type="dxa"/>
            <w:gridSpan w:val="2"/>
            <w:tcBorders>
              <w:top w:val="single" w:sz="4" w:space="0" w:color="000000"/>
              <w:left w:val="single" w:sz="4" w:space="0" w:color="000000"/>
              <w:bottom w:val="single" w:sz="4" w:space="0" w:color="000000"/>
              <w:right w:val="nil"/>
            </w:tcBorders>
            <w:shd w:val="clear" w:color="auto" w:fill="FFFFFF"/>
            <w:vAlign w:val="center"/>
          </w:tcPr>
          <w:p w:rsidR="000C305D" w:rsidRDefault="00D41483">
            <w:pPr>
              <w:pStyle w:val="normal0"/>
              <w:keepNext/>
              <w:spacing w:before="20" w:after="20"/>
              <w:jc w:val="center"/>
            </w:pPr>
            <w:r>
              <w:rPr>
                <w:rFonts w:ascii="Calibri" w:eastAsia="Calibri" w:hAnsi="Calibri" w:cs="Calibri"/>
                <w:b/>
              </w:rPr>
              <w:t xml:space="preserve">Cruces </w:t>
            </w:r>
            <w:proofErr w:type="spellStart"/>
            <w:r>
              <w:rPr>
                <w:rFonts w:ascii="Calibri" w:eastAsia="Calibri" w:hAnsi="Calibri" w:cs="Calibri"/>
                <w:b/>
              </w:rPr>
              <w:t>multivariables</w:t>
            </w:r>
            <w:proofErr w:type="spellEnd"/>
          </w:p>
        </w:tc>
      </w:tr>
      <w:tr w:rsidR="000C305D">
        <w:tc>
          <w:tcPr>
            <w:tcW w:w="6372" w:type="dxa"/>
            <w:vMerge/>
            <w:tcBorders>
              <w:top w:val="single" w:sz="4" w:space="0" w:color="000000"/>
              <w:left w:val="nil"/>
              <w:bottom w:val="single" w:sz="4" w:space="0" w:color="000000"/>
              <w:right w:val="single" w:sz="4" w:space="0" w:color="000000"/>
            </w:tcBorders>
            <w:shd w:val="clear" w:color="auto" w:fill="FFFFFF"/>
            <w:vAlign w:val="bottom"/>
          </w:tcPr>
          <w:p w:rsidR="000C305D" w:rsidRDefault="000C305D">
            <w:pPr>
              <w:pStyle w:val="normal0"/>
              <w:spacing w:before="120" w:after="120"/>
              <w:jc w:val="both"/>
            </w:pPr>
          </w:p>
        </w:tc>
        <w:tc>
          <w:tcPr>
            <w:tcW w:w="1489" w:type="dxa"/>
            <w:tcBorders>
              <w:top w:val="single" w:sz="4" w:space="0" w:color="000000"/>
              <w:left w:val="single" w:sz="4" w:space="0" w:color="000000"/>
              <w:bottom w:val="single" w:sz="4" w:space="0" w:color="000000"/>
              <w:right w:val="nil"/>
            </w:tcBorders>
            <w:shd w:val="clear" w:color="auto" w:fill="FFFFFF"/>
            <w:vAlign w:val="center"/>
          </w:tcPr>
          <w:p w:rsidR="000C305D" w:rsidRDefault="00D41483">
            <w:pPr>
              <w:pStyle w:val="normal0"/>
              <w:keepNext/>
              <w:spacing w:before="20" w:after="20"/>
              <w:ind w:right="284"/>
              <w:jc w:val="right"/>
            </w:pPr>
            <w:r>
              <w:rPr>
                <w:rFonts w:ascii="Calibri" w:eastAsia="Calibri" w:hAnsi="Calibri" w:cs="Calibri"/>
              </w:rPr>
              <w:t>n</w:t>
            </w:r>
          </w:p>
        </w:tc>
        <w:tc>
          <w:tcPr>
            <w:tcW w:w="1112" w:type="dxa"/>
            <w:tcBorders>
              <w:top w:val="single" w:sz="4" w:space="0" w:color="000000"/>
              <w:left w:val="nil"/>
              <w:bottom w:val="single" w:sz="4" w:space="0" w:color="000000"/>
              <w:right w:val="nil"/>
            </w:tcBorders>
            <w:shd w:val="clear" w:color="auto" w:fill="FFFFFF"/>
            <w:vAlign w:val="bottom"/>
          </w:tcPr>
          <w:p w:rsidR="000C305D" w:rsidRDefault="000C305D">
            <w:pPr>
              <w:pStyle w:val="normal0"/>
              <w:keepNext/>
              <w:spacing w:before="20" w:after="20"/>
              <w:ind w:right="284"/>
              <w:jc w:val="right"/>
            </w:pPr>
          </w:p>
        </w:tc>
      </w:tr>
      <w:tr w:rsidR="000C305D">
        <w:tc>
          <w:tcPr>
            <w:tcW w:w="6372" w:type="dxa"/>
            <w:tcBorders>
              <w:top w:val="single" w:sz="4" w:space="0" w:color="000000"/>
              <w:left w:val="nil"/>
              <w:bottom w:val="single" w:sz="4" w:space="0" w:color="000000"/>
              <w:right w:val="single" w:sz="4" w:space="0" w:color="000000"/>
            </w:tcBorders>
            <w:shd w:val="clear" w:color="auto" w:fill="FFFFFF"/>
            <w:vAlign w:val="bottom"/>
          </w:tcPr>
          <w:p w:rsidR="000C305D" w:rsidRDefault="00D41483">
            <w:pPr>
              <w:pStyle w:val="normal0"/>
              <w:keepNext/>
              <w:spacing w:before="20" w:after="20"/>
              <w:jc w:val="both"/>
            </w:pPr>
            <w:r>
              <w:rPr>
                <w:rFonts w:ascii="Calibri" w:eastAsia="Calibri" w:hAnsi="Calibri" w:cs="Calibri"/>
              </w:rPr>
              <w:t>Cruce 1.5.4. Inactivos por clase principal de inactividad, sexo y grupo de edad</w:t>
            </w:r>
          </w:p>
        </w:tc>
        <w:tc>
          <w:tcPr>
            <w:tcW w:w="1489" w:type="dxa"/>
            <w:tcBorders>
              <w:top w:val="single" w:sz="4" w:space="0" w:color="000000"/>
              <w:left w:val="single" w:sz="4" w:space="0" w:color="000000"/>
              <w:bottom w:val="single" w:sz="4" w:space="0" w:color="000000"/>
              <w:right w:val="nil"/>
            </w:tcBorders>
            <w:shd w:val="clear" w:color="auto" w:fill="FFFFFF"/>
            <w:vAlign w:val="bottom"/>
          </w:tcPr>
          <w:p w:rsidR="000C305D" w:rsidRDefault="00D41483">
            <w:pPr>
              <w:pStyle w:val="normal0"/>
              <w:keepNext/>
              <w:spacing w:before="20" w:after="20"/>
              <w:ind w:right="284"/>
              <w:jc w:val="right"/>
            </w:pPr>
            <w:r>
              <w:rPr>
                <w:rFonts w:ascii="Calibri" w:eastAsia="Calibri" w:hAnsi="Calibri" w:cs="Calibri"/>
              </w:rPr>
              <w:t>1</w:t>
            </w:r>
          </w:p>
        </w:tc>
        <w:tc>
          <w:tcPr>
            <w:tcW w:w="1112" w:type="dxa"/>
            <w:tcBorders>
              <w:top w:val="single" w:sz="4" w:space="0" w:color="000000"/>
              <w:left w:val="nil"/>
              <w:bottom w:val="single" w:sz="4" w:space="0" w:color="000000"/>
              <w:right w:val="nil"/>
            </w:tcBorders>
            <w:shd w:val="clear" w:color="auto" w:fill="FFFFFF"/>
            <w:vAlign w:val="bottom"/>
          </w:tcPr>
          <w:p w:rsidR="000C305D" w:rsidRDefault="000C305D">
            <w:pPr>
              <w:pStyle w:val="normal0"/>
              <w:keepNext/>
              <w:spacing w:before="20" w:after="20"/>
              <w:ind w:right="284"/>
              <w:jc w:val="right"/>
            </w:pPr>
          </w:p>
        </w:tc>
      </w:tr>
      <w:tr w:rsidR="000C305D">
        <w:tc>
          <w:tcPr>
            <w:tcW w:w="6372" w:type="dxa"/>
            <w:tcBorders>
              <w:top w:val="single" w:sz="4" w:space="0" w:color="000000"/>
              <w:left w:val="nil"/>
              <w:bottom w:val="single" w:sz="4" w:space="0" w:color="000000"/>
              <w:right w:val="single" w:sz="4" w:space="0" w:color="000000"/>
            </w:tcBorders>
            <w:shd w:val="clear" w:color="auto" w:fill="FFFFFF"/>
            <w:vAlign w:val="bottom"/>
          </w:tcPr>
          <w:p w:rsidR="000C305D" w:rsidRDefault="00D41483">
            <w:pPr>
              <w:pStyle w:val="normal0"/>
              <w:keepNext/>
              <w:spacing w:before="20" w:after="20"/>
              <w:jc w:val="both"/>
            </w:pPr>
            <w:r>
              <w:rPr>
                <w:rFonts w:ascii="Calibri" w:eastAsia="Calibri" w:hAnsi="Calibri" w:cs="Calibri"/>
              </w:rPr>
              <w:t>Cruce 1.5.5. Inactivos por clase principal y secundaria de inactividad y sexo</w:t>
            </w:r>
          </w:p>
        </w:tc>
        <w:tc>
          <w:tcPr>
            <w:tcW w:w="1489" w:type="dxa"/>
            <w:tcBorders>
              <w:top w:val="single" w:sz="4" w:space="0" w:color="000000"/>
              <w:left w:val="single" w:sz="4" w:space="0" w:color="000000"/>
              <w:bottom w:val="single" w:sz="4" w:space="0" w:color="000000"/>
              <w:right w:val="nil"/>
            </w:tcBorders>
            <w:shd w:val="clear" w:color="auto" w:fill="FFFFFF"/>
            <w:vAlign w:val="bottom"/>
          </w:tcPr>
          <w:p w:rsidR="000C305D" w:rsidRDefault="00D41483">
            <w:pPr>
              <w:pStyle w:val="normal0"/>
              <w:keepNext/>
              <w:spacing w:before="20" w:after="20"/>
              <w:ind w:right="284"/>
              <w:jc w:val="right"/>
            </w:pPr>
            <w:r>
              <w:rPr>
                <w:rFonts w:ascii="Calibri" w:eastAsia="Calibri" w:hAnsi="Calibri" w:cs="Calibri"/>
              </w:rPr>
              <w:t>1</w:t>
            </w:r>
          </w:p>
        </w:tc>
        <w:tc>
          <w:tcPr>
            <w:tcW w:w="1112" w:type="dxa"/>
            <w:tcBorders>
              <w:top w:val="single" w:sz="4" w:space="0" w:color="000000"/>
              <w:left w:val="nil"/>
              <w:bottom w:val="single" w:sz="4" w:space="0" w:color="000000"/>
              <w:right w:val="nil"/>
            </w:tcBorders>
            <w:shd w:val="clear" w:color="auto" w:fill="FFFFFF"/>
            <w:vAlign w:val="bottom"/>
          </w:tcPr>
          <w:p w:rsidR="000C305D" w:rsidRDefault="000C305D">
            <w:pPr>
              <w:pStyle w:val="normal0"/>
              <w:keepNext/>
              <w:spacing w:before="20" w:after="20"/>
              <w:ind w:right="284"/>
              <w:jc w:val="right"/>
            </w:pPr>
          </w:p>
        </w:tc>
      </w:tr>
      <w:tr w:rsidR="000C305D">
        <w:tc>
          <w:tcPr>
            <w:tcW w:w="6372" w:type="dxa"/>
            <w:tcBorders>
              <w:top w:val="single" w:sz="4" w:space="0" w:color="000000"/>
              <w:left w:val="nil"/>
              <w:bottom w:val="single" w:sz="4" w:space="0" w:color="000000"/>
              <w:right w:val="single" w:sz="4" w:space="0" w:color="000000"/>
            </w:tcBorders>
            <w:shd w:val="clear" w:color="auto" w:fill="FFFFFF"/>
            <w:vAlign w:val="bottom"/>
          </w:tcPr>
          <w:p w:rsidR="000C305D" w:rsidRDefault="00D41483">
            <w:pPr>
              <w:pStyle w:val="normal0"/>
              <w:keepNext/>
              <w:spacing w:before="20" w:after="20"/>
              <w:jc w:val="both"/>
            </w:pPr>
            <w:r>
              <w:rPr>
                <w:rFonts w:ascii="Calibri" w:eastAsia="Calibri" w:hAnsi="Calibri" w:cs="Calibri"/>
              </w:rPr>
              <w:t>Cruce 1.5.6 Inactivos por grupo de edad, sexo y motivo de no buscar empleo</w:t>
            </w:r>
          </w:p>
        </w:tc>
        <w:tc>
          <w:tcPr>
            <w:tcW w:w="1489" w:type="dxa"/>
            <w:tcBorders>
              <w:top w:val="single" w:sz="4" w:space="0" w:color="000000"/>
              <w:left w:val="single" w:sz="4" w:space="0" w:color="000000"/>
              <w:bottom w:val="single" w:sz="4" w:space="0" w:color="000000"/>
              <w:right w:val="nil"/>
            </w:tcBorders>
            <w:shd w:val="clear" w:color="auto" w:fill="FFFFFF"/>
            <w:vAlign w:val="bottom"/>
          </w:tcPr>
          <w:p w:rsidR="000C305D" w:rsidRDefault="00D41483">
            <w:pPr>
              <w:pStyle w:val="normal0"/>
              <w:keepNext/>
              <w:spacing w:before="20" w:after="20"/>
              <w:ind w:right="284"/>
              <w:jc w:val="right"/>
            </w:pPr>
            <w:r>
              <w:rPr>
                <w:rFonts w:ascii="Calibri" w:eastAsia="Calibri" w:hAnsi="Calibri" w:cs="Calibri"/>
              </w:rPr>
              <w:t>1</w:t>
            </w:r>
          </w:p>
        </w:tc>
        <w:tc>
          <w:tcPr>
            <w:tcW w:w="1112" w:type="dxa"/>
            <w:tcBorders>
              <w:top w:val="single" w:sz="4" w:space="0" w:color="000000"/>
              <w:left w:val="nil"/>
              <w:bottom w:val="single" w:sz="4" w:space="0" w:color="000000"/>
              <w:right w:val="nil"/>
            </w:tcBorders>
            <w:shd w:val="clear" w:color="auto" w:fill="FFFFFF"/>
            <w:vAlign w:val="bottom"/>
          </w:tcPr>
          <w:p w:rsidR="000C305D" w:rsidRDefault="000C305D">
            <w:pPr>
              <w:pStyle w:val="normal0"/>
              <w:keepNext/>
              <w:spacing w:before="20" w:after="20"/>
              <w:ind w:right="284"/>
              <w:jc w:val="right"/>
            </w:pPr>
          </w:p>
        </w:tc>
      </w:tr>
      <w:tr w:rsidR="000C305D">
        <w:tc>
          <w:tcPr>
            <w:tcW w:w="6372" w:type="dxa"/>
            <w:tcBorders>
              <w:top w:val="single" w:sz="4" w:space="0" w:color="000000"/>
              <w:left w:val="nil"/>
              <w:bottom w:val="single" w:sz="4" w:space="0" w:color="000000"/>
              <w:right w:val="single" w:sz="4" w:space="0" w:color="000000"/>
            </w:tcBorders>
            <w:shd w:val="clear" w:color="auto" w:fill="FFFFFF"/>
            <w:vAlign w:val="bottom"/>
          </w:tcPr>
          <w:p w:rsidR="000C305D" w:rsidRDefault="00D41483">
            <w:pPr>
              <w:pStyle w:val="normal0"/>
              <w:keepNext/>
              <w:spacing w:before="20" w:after="20"/>
              <w:jc w:val="both"/>
            </w:pPr>
            <w:r>
              <w:rPr>
                <w:rFonts w:ascii="Calibri" w:eastAsia="Calibri" w:hAnsi="Calibri" w:cs="Calibri"/>
              </w:rPr>
              <w:t>Total cruces referidos a “Labores del Hogar”</w:t>
            </w:r>
          </w:p>
        </w:tc>
        <w:tc>
          <w:tcPr>
            <w:tcW w:w="1489" w:type="dxa"/>
            <w:tcBorders>
              <w:top w:val="single" w:sz="4" w:space="0" w:color="000000"/>
              <w:left w:val="single" w:sz="4" w:space="0" w:color="000000"/>
              <w:bottom w:val="single" w:sz="4" w:space="0" w:color="000000"/>
              <w:right w:val="nil"/>
            </w:tcBorders>
            <w:shd w:val="clear" w:color="auto" w:fill="FFFFFF"/>
            <w:vAlign w:val="bottom"/>
          </w:tcPr>
          <w:p w:rsidR="000C305D" w:rsidRDefault="00D41483">
            <w:pPr>
              <w:pStyle w:val="normal0"/>
              <w:keepNext/>
              <w:spacing w:before="20" w:after="20"/>
              <w:ind w:right="284"/>
              <w:jc w:val="right"/>
            </w:pPr>
            <w:r>
              <w:rPr>
                <w:rFonts w:ascii="Calibri" w:eastAsia="Calibri" w:hAnsi="Calibri" w:cs="Calibri"/>
              </w:rPr>
              <w:t>3</w:t>
            </w:r>
          </w:p>
        </w:tc>
        <w:tc>
          <w:tcPr>
            <w:tcW w:w="1112" w:type="dxa"/>
            <w:tcBorders>
              <w:top w:val="single" w:sz="4" w:space="0" w:color="000000"/>
              <w:left w:val="nil"/>
              <w:bottom w:val="single" w:sz="4" w:space="0" w:color="000000"/>
              <w:right w:val="nil"/>
            </w:tcBorders>
            <w:shd w:val="clear" w:color="auto" w:fill="FFFFFF"/>
            <w:vAlign w:val="bottom"/>
          </w:tcPr>
          <w:p w:rsidR="000C305D" w:rsidRDefault="000C305D">
            <w:pPr>
              <w:pStyle w:val="normal0"/>
              <w:keepNext/>
              <w:spacing w:before="20" w:after="20"/>
              <w:ind w:right="284"/>
              <w:jc w:val="right"/>
            </w:pPr>
          </w:p>
        </w:tc>
      </w:tr>
      <w:tr w:rsidR="000C305D">
        <w:tc>
          <w:tcPr>
            <w:tcW w:w="6372" w:type="dxa"/>
            <w:tcBorders>
              <w:top w:val="single" w:sz="4" w:space="0" w:color="000000"/>
              <w:left w:val="nil"/>
              <w:bottom w:val="single" w:sz="4" w:space="0" w:color="000000"/>
              <w:right w:val="single" w:sz="4" w:space="0" w:color="000000"/>
            </w:tcBorders>
            <w:shd w:val="clear" w:color="auto" w:fill="FFFFFF"/>
            <w:vAlign w:val="center"/>
          </w:tcPr>
          <w:p w:rsidR="000C305D" w:rsidRDefault="00D41483">
            <w:pPr>
              <w:pStyle w:val="normal0"/>
              <w:keepNext/>
              <w:spacing w:before="20" w:after="20"/>
              <w:jc w:val="both"/>
            </w:pPr>
            <w:r>
              <w:rPr>
                <w:rFonts w:ascii="Calibri" w:eastAsia="Calibri" w:hAnsi="Calibri" w:cs="Calibri"/>
              </w:rPr>
              <w:t>% cruces referidos a “Labores del Hogar” respecto del total de cruces de la EPA (234)</w:t>
            </w:r>
          </w:p>
        </w:tc>
        <w:tc>
          <w:tcPr>
            <w:tcW w:w="1489" w:type="dxa"/>
            <w:tcBorders>
              <w:top w:val="single" w:sz="4" w:space="0" w:color="000000"/>
              <w:left w:val="single" w:sz="4" w:space="0" w:color="000000"/>
              <w:bottom w:val="single" w:sz="4" w:space="0" w:color="000000"/>
              <w:right w:val="nil"/>
            </w:tcBorders>
            <w:shd w:val="clear" w:color="auto" w:fill="FFFFFF"/>
            <w:vAlign w:val="center"/>
          </w:tcPr>
          <w:p w:rsidR="000C305D" w:rsidRDefault="000C305D">
            <w:pPr>
              <w:pStyle w:val="normal0"/>
              <w:keepNext/>
              <w:spacing w:before="20" w:after="20"/>
              <w:ind w:right="284"/>
              <w:jc w:val="right"/>
            </w:pPr>
          </w:p>
        </w:tc>
        <w:tc>
          <w:tcPr>
            <w:tcW w:w="1112" w:type="dxa"/>
            <w:tcBorders>
              <w:top w:val="single" w:sz="4" w:space="0" w:color="000000"/>
              <w:left w:val="nil"/>
              <w:bottom w:val="single" w:sz="4" w:space="0" w:color="000000"/>
              <w:right w:val="nil"/>
            </w:tcBorders>
            <w:shd w:val="clear" w:color="auto" w:fill="FFFFFF"/>
            <w:vAlign w:val="center"/>
          </w:tcPr>
          <w:p w:rsidR="000C305D" w:rsidRDefault="00D41483">
            <w:pPr>
              <w:pStyle w:val="normal0"/>
              <w:keepNext/>
              <w:spacing w:before="20" w:after="20"/>
              <w:ind w:right="284"/>
              <w:jc w:val="center"/>
            </w:pPr>
            <w:r>
              <w:rPr>
                <w:rFonts w:ascii="Calibri" w:eastAsia="Calibri" w:hAnsi="Calibri" w:cs="Calibri"/>
              </w:rPr>
              <w:t>1,28%</w:t>
            </w:r>
          </w:p>
        </w:tc>
      </w:tr>
      <w:tr w:rsidR="000C305D">
        <w:tc>
          <w:tcPr>
            <w:tcW w:w="8973" w:type="dxa"/>
            <w:gridSpan w:val="3"/>
            <w:tcBorders>
              <w:top w:val="single" w:sz="4" w:space="0" w:color="000000"/>
              <w:left w:val="nil"/>
              <w:bottom w:val="nil"/>
              <w:right w:val="nil"/>
            </w:tcBorders>
            <w:shd w:val="clear" w:color="auto" w:fill="FFFFFF"/>
            <w:vAlign w:val="bottom"/>
          </w:tcPr>
          <w:p w:rsidR="000C305D" w:rsidRDefault="00D41483">
            <w:pPr>
              <w:pStyle w:val="normal0"/>
              <w:keepNext/>
              <w:spacing w:before="20" w:after="20"/>
              <w:jc w:val="both"/>
            </w:pPr>
            <w:r>
              <w:rPr>
                <w:rFonts w:ascii="Calibri" w:eastAsia="Calibri" w:hAnsi="Calibri" w:cs="Calibri"/>
                <w:sz w:val="20"/>
                <w:szCs w:val="20"/>
              </w:rPr>
              <w:t>Nota: Aparece el Cruce 1.5.7. Inactivos por su vinculación con la actividad, sexo y grupo de edad. Aquí aparece el concepto “Activos potenciales”, pero no es en el sentido que apunta Izquierdo (1998).</w:t>
            </w:r>
          </w:p>
          <w:p w:rsidR="000C305D" w:rsidRDefault="00D41483">
            <w:pPr>
              <w:pStyle w:val="normal0"/>
              <w:keepNext/>
              <w:spacing w:before="20" w:after="20"/>
              <w:jc w:val="both"/>
            </w:pPr>
            <w:r>
              <w:rPr>
                <w:rFonts w:ascii="Calibri" w:eastAsia="Calibri" w:hAnsi="Calibri" w:cs="Calibri"/>
                <w:sz w:val="20"/>
                <w:szCs w:val="20"/>
              </w:rPr>
              <w:t xml:space="preserve">Fuente: Web </w:t>
            </w:r>
            <w:proofErr w:type="spellStart"/>
            <w:r>
              <w:rPr>
                <w:rFonts w:ascii="Calibri" w:eastAsia="Calibri" w:hAnsi="Calibri" w:cs="Calibri"/>
                <w:sz w:val="20"/>
                <w:szCs w:val="20"/>
              </w:rPr>
              <w:t>INEbase</w:t>
            </w:r>
            <w:proofErr w:type="spellEnd"/>
            <w:r>
              <w:rPr>
                <w:rFonts w:ascii="Calibri" w:eastAsia="Calibri" w:hAnsi="Calibri" w:cs="Calibri"/>
                <w:sz w:val="20"/>
                <w:szCs w:val="20"/>
              </w:rPr>
              <w:t xml:space="preserve">, consultado en la web </w:t>
            </w:r>
            <w:hyperlink r:id="rId8">
              <w:r>
                <w:rPr>
                  <w:rFonts w:ascii="Calibri" w:eastAsia="Calibri" w:hAnsi="Calibri" w:cs="Calibri"/>
                  <w:color w:val="0000FF"/>
                  <w:sz w:val="20"/>
                  <w:szCs w:val="20"/>
                  <w:u w:val="single"/>
                </w:rPr>
                <w:t>http://www.ine.es/dynt3/inebase/index.htm?padre=979</w:t>
              </w:r>
            </w:hyperlink>
            <w:r>
              <w:rPr>
                <w:rFonts w:ascii="Calibri" w:eastAsia="Calibri" w:hAnsi="Calibri" w:cs="Calibri"/>
                <w:sz w:val="20"/>
                <w:szCs w:val="20"/>
              </w:rPr>
              <w:t xml:space="preserve">, </w:t>
            </w:r>
            <w:r w:rsidRPr="00B266DA">
              <w:rPr>
                <w:rFonts w:ascii="Calibri" w:eastAsia="Calibri" w:hAnsi="Calibri" w:cs="Calibri"/>
                <w:color w:val="auto"/>
                <w:sz w:val="20"/>
                <w:szCs w:val="20"/>
              </w:rPr>
              <w:t>el viernes 16 de diciembre de 2016, a las 20:13</w:t>
            </w:r>
            <w:r w:rsidR="00B266DA">
              <w:rPr>
                <w:rFonts w:ascii="Calibri" w:eastAsia="Calibri" w:hAnsi="Calibri" w:cs="Calibri"/>
                <w:color w:val="auto"/>
                <w:sz w:val="20"/>
                <w:szCs w:val="20"/>
              </w:rPr>
              <w:t>.</w:t>
            </w:r>
          </w:p>
        </w:tc>
      </w:tr>
    </w:tbl>
    <w:p w:rsidR="000C305D" w:rsidRDefault="000C305D">
      <w:pPr>
        <w:pStyle w:val="normal0"/>
        <w:spacing w:before="120" w:after="120"/>
        <w:jc w:val="both"/>
      </w:pPr>
    </w:p>
    <w:p w:rsidR="000C305D" w:rsidRDefault="00D41483">
      <w:pPr>
        <w:pStyle w:val="normal0"/>
        <w:spacing w:before="120" w:after="120"/>
        <w:jc w:val="both"/>
      </w:pPr>
      <w:r>
        <w:rPr>
          <w:rFonts w:ascii="Calibri" w:eastAsia="Calibri" w:hAnsi="Calibri" w:cs="Calibri"/>
          <w:sz w:val="24"/>
          <w:szCs w:val="24"/>
        </w:rPr>
        <w:t>En este marco sesgado, no sorprende que tampoco encontremos ningún cruce entre dos variables fundamentales para poder explicar la vida económica de un país, la que tiene que ver entre la producción remunerada y la doméstica. No hay disponible ningún cruce, del 234, sobre la principal clase de “actividad” y la principal clase de "inactividad", específicamente, entre “Ocupados”, “Parados” y “Labores del Hogar” (o para ser más precisas, trabajo doméstico). Tampoco la categoría residual de agrupación de cruces “Resultados con clasificaciones no vigentes (CNED-2000, CNO-94 y CNAE-93)” recoge el dato. Así mismo, tampoco se ofrecen mayores detalles sobre la producción doméstica, lo que impide poder disponer de datos de igual precisión que los existentes para la población ocupada y parada.</w:t>
      </w:r>
    </w:p>
    <w:p w:rsidR="000C305D" w:rsidRDefault="00D41483">
      <w:pPr>
        <w:pStyle w:val="normal0"/>
        <w:spacing w:before="120" w:after="120"/>
        <w:jc w:val="both"/>
      </w:pPr>
      <w:r>
        <w:rPr>
          <w:rFonts w:ascii="Calibri" w:eastAsia="Calibri" w:hAnsi="Calibri" w:cs="Calibri"/>
          <w:sz w:val="24"/>
          <w:szCs w:val="24"/>
        </w:rPr>
        <w:t>Todo ello muestra un sesgo de género evidente, reiterado trimestralmente, por parte del INE mediante la EPA. Revela cómo un determinado modelo de análisis de la vida económica de un país está instalado entre quienes toman las decisiones sobre qué información difundir desde un organismo público de un Estado cuyo ordenamiento jurídico sanciona el sexismo. Un modelo patriarcal de la vida económica, que oculta la producción doméstica, una aportación fundamental para la vida económica, que hacen las mujeres en la actual división sexual del trabajo, tanto si la realizan a tiempo completo, como si la realizan conjuntamente con una actividad remunerada</w:t>
      </w:r>
    </w:p>
    <w:p w:rsidR="000C305D" w:rsidRDefault="000C305D">
      <w:pPr>
        <w:pStyle w:val="normal0"/>
        <w:spacing w:before="120" w:after="120"/>
        <w:jc w:val="both"/>
      </w:pPr>
    </w:p>
    <w:p w:rsidR="00410172" w:rsidRDefault="00410172">
      <w:pPr>
        <w:rPr>
          <w:rFonts w:ascii="Calibri" w:eastAsia="Calibri" w:hAnsi="Calibri" w:cs="Calibri"/>
          <w:sz w:val="24"/>
          <w:szCs w:val="24"/>
          <w:u w:val="single"/>
        </w:rPr>
      </w:pPr>
      <w:r>
        <w:rPr>
          <w:rFonts w:ascii="Calibri" w:eastAsia="Calibri" w:hAnsi="Calibri" w:cs="Calibri"/>
          <w:sz w:val="24"/>
          <w:szCs w:val="24"/>
          <w:u w:val="single"/>
        </w:rPr>
        <w:br w:type="page"/>
      </w:r>
    </w:p>
    <w:p w:rsidR="000C305D" w:rsidRDefault="00D41483">
      <w:pPr>
        <w:pStyle w:val="normal0"/>
        <w:spacing w:before="120" w:after="120"/>
        <w:jc w:val="both"/>
      </w:pPr>
      <w:r>
        <w:rPr>
          <w:rFonts w:ascii="Calibri" w:eastAsia="Calibri" w:hAnsi="Calibri" w:cs="Calibri"/>
          <w:sz w:val="24"/>
          <w:szCs w:val="24"/>
          <w:u w:val="single"/>
        </w:rPr>
        <w:lastRenderedPageBreak/>
        <w:t>ANEXO 2) El sesgo de género en la producción de datos de la EPA</w:t>
      </w:r>
      <w:r>
        <w:rPr>
          <w:rFonts w:ascii="Calibri" w:eastAsia="Calibri" w:hAnsi="Calibri" w:cs="Calibri"/>
          <w:sz w:val="24"/>
          <w:szCs w:val="24"/>
        </w:rPr>
        <w:t>. El caso de los datos sobre el vínculo con la “actividad” y la “inactividad” económica. Clasificación alternativa de Mº Jesús Izquierdo.</w:t>
      </w:r>
    </w:p>
    <w:p w:rsidR="000C305D" w:rsidRDefault="000C305D">
      <w:pPr>
        <w:pStyle w:val="normal0"/>
      </w:pPr>
    </w:p>
    <w:p w:rsidR="000C305D" w:rsidRPr="0099444F" w:rsidRDefault="00D41483">
      <w:pPr>
        <w:pStyle w:val="normal0"/>
        <w:rPr>
          <w:b/>
          <w:u w:val="single"/>
        </w:rPr>
      </w:pPr>
      <w:bookmarkStart w:id="0" w:name="_gjdgxs" w:colFirst="0" w:colLast="0"/>
      <w:bookmarkEnd w:id="0"/>
      <w:r w:rsidRPr="0099444F">
        <w:rPr>
          <w:rFonts w:ascii="Calibri" w:eastAsia="Calibri" w:hAnsi="Calibri" w:cs="Calibri"/>
          <w:b/>
          <w:sz w:val="24"/>
          <w:szCs w:val="24"/>
          <w:u w:val="single"/>
        </w:rPr>
        <w:t>Tabla Original de la EPA, conservando las mismas etiquetas, transcritas literalmente.</w:t>
      </w:r>
    </w:p>
    <w:tbl>
      <w:tblPr>
        <w:tblStyle w:val="a2"/>
        <w:tblW w:w="10064" w:type="dxa"/>
        <w:jc w:val="center"/>
        <w:tblLayout w:type="fixed"/>
        <w:tblLook w:val="0000"/>
      </w:tblPr>
      <w:tblGrid>
        <w:gridCol w:w="566"/>
        <w:gridCol w:w="3928"/>
        <w:gridCol w:w="1134"/>
        <w:gridCol w:w="1417"/>
        <w:gridCol w:w="1418"/>
        <w:gridCol w:w="1317"/>
        <w:gridCol w:w="284"/>
      </w:tblGrid>
      <w:tr w:rsidR="000C305D">
        <w:trPr>
          <w:jc w:val="center"/>
        </w:trPr>
        <w:tc>
          <w:tcPr>
            <w:tcW w:w="10065" w:type="dxa"/>
            <w:gridSpan w:val="7"/>
            <w:vAlign w:val="center"/>
          </w:tcPr>
          <w:p w:rsidR="000C305D" w:rsidRDefault="000C305D">
            <w:pPr>
              <w:pStyle w:val="normal0"/>
              <w:keepNext/>
              <w:spacing w:line="240" w:lineRule="auto"/>
              <w:jc w:val="both"/>
            </w:pPr>
          </w:p>
        </w:tc>
      </w:tr>
      <w:tr w:rsidR="000C305D">
        <w:trPr>
          <w:jc w:val="center"/>
        </w:trPr>
        <w:tc>
          <w:tcPr>
            <w:tcW w:w="567" w:type="dxa"/>
            <w:vAlign w:val="center"/>
          </w:tcPr>
          <w:p w:rsidR="000C305D" w:rsidRDefault="000C305D">
            <w:pPr>
              <w:pStyle w:val="normal0"/>
              <w:keepNext/>
              <w:spacing w:line="240" w:lineRule="auto"/>
              <w:jc w:val="right"/>
            </w:pPr>
          </w:p>
        </w:tc>
        <w:tc>
          <w:tcPr>
            <w:tcW w:w="9214" w:type="dxa"/>
            <w:gridSpan w:val="5"/>
            <w:tcBorders>
              <w:bottom w:val="single" w:sz="12" w:space="0" w:color="808080"/>
            </w:tcBorders>
            <w:vAlign w:val="center"/>
          </w:tcPr>
          <w:p w:rsidR="000C305D" w:rsidRDefault="00D41483">
            <w:pPr>
              <w:pStyle w:val="normal0"/>
              <w:keepNext/>
              <w:spacing w:before="120" w:after="240" w:line="240" w:lineRule="auto"/>
              <w:jc w:val="both"/>
            </w:pPr>
            <w:bookmarkStart w:id="1" w:name="_1fob9te" w:colFirst="0" w:colLast="0"/>
            <w:bookmarkStart w:id="2" w:name="30j0zll" w:colFirst="0" w:colLast="0"/>
            <w:bookmarkEnd w:id="1"/>
            <w:bookmarkEnd w:id="2"/>
            <w:r>
              <w:rPr>
                <w:rFonts w:ascii="Calibri" w:eastAsia="Calibri" w:hAnsi="Calibri" w:cs="Calibri"/>
                <w:b/>
                <w:smallCaps/>
                <w:sz w:val="20"/>
                <w:szCs w:val="20"/>
              </w:rPr>
              <w:t>Tabla 3: Población según relación con la actividad económica y sexo (en miles de personas). Etiquetas sexistas.</w:t>
            </w:r>
          </w:p>
        </w:tc>
        <w:tc>
          <w:tcPr>
            <w:tcW w:w="284" w:type="dxa"/>
            <w:vAlign w:val="center"/>
          </w:tcPr>
          <w:p w:rsidR="000C305D" w:rsidRDefault="000C305D">
            <w:pPr>
              <w:pStyle w:val="normal0"/>
              <w:keepNext/>
              <w:spacing w:line="240" w:lineRule="auto"/>
              <w:jc w:val="both"/>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val="restart"/>
            <w:vAlign w:val="center"/>
          </w:tcPr>
          <w:p w:rsidR="000C305D" w:rsidRDefault="00D41483">
            <w:pPr>
              <w:pStyle w:val="normal0"/>
              <w:keepNext/>
              <w:spacing w:before="80" w:after="80" w:line="240" w:lineRule="auto"/>
            </w:pPr>
            <w:r>
              <w:rPr>
                <w:rFonts w:ascii="Calibri" w:eastAsia="Calibri" w:hAnsi="Calibri" w:cs="Calibri"/>
                <w:b/>
                <w:smallCaps/>
                <w:sz w:val="20"/>
                <w:szCs w:val="20"/>
              </w:rPr>
              <w:t>Tipo de relación con la actividad</w:t>
            </w:r>
          </w:p>
        </w:tc>
        <w:tc>
          <w:tcPr>
            <w:tcW w:w="1134" w:type="dxa"/>
            <w:vMerge w:val="restart"/>
            <w:vAlign w:val="center"/>
          </w:tcPr>
          <w:p w:rsidR="000C305D" w:rsidRDefault="000C305D">
            <w:pPr>
              <w:pStyle w:val="normal0"/>
              <w:keepNext/>
              <w:spacing w:before="80" w:after="80" w:line="240" w:lineRule="auto"/>
            </w:pPr>
          </w:p>
        </w:tc>
        <w:tc>
          <w:tcPr>
            <w:tcW w:w="2835" w:type="dxa"/>
            <w:gridSpan w:val="2"/>
            <w:tcBorders>
              <w:bottom w:val="single" w:sz="8" w:space="0" w:color="808080"/>
            </w:tcBorders>
            <w:vAlign w:val="center"/>
          </w:tcPr>
          <w:p w:rsidR="000C305D" w:rsidRDefault="00D41483">
            <w:pPr>
              <w:pStyle w:val="normal0"/>
              <w:keepNext/>
              <w:spacing w:before="80" w:after="80" w:line="240" w:lineRule="auto"/>
              <w:jc w:val="center"/>
            </w:pPr>
            <w:r>
              <w:rPr>
                <w:rFonts w:ascii="Calibri" w:eastAsia="Calibri" w:hAnsi="Calibri" w:cs="Calibri"/>
                <w:smallCaps/>
                <w:sz w:val="20"/>
                <w:szCs w:val="20"/>
              </w:rPr>
              <w:t>Sexo</w:t>
            </w:r>
          </w:p>
        </w:tc>
        <w:tc>
          <w:tcPr>
            <w:tcW w:w="1317" w:type="dxa"/>
            <w:vMerge w:val="restart"/>
            <w:vAlign w:val="center"/>
          </w:tcPr>
          <w:p w:rsidR="000C305D" w:rsidRDefault="00D41483">
            <w:pPr>
              <w:pStyle w:val="normal0"/>
              <w:keepNext/>
              <w:spacing w:before="80" w:after="80" w:line="240" w:lineRule="auto"/>
              <w:jc w:val="center"/>
            </w:pPr>
            <w:r>
              <w:rPr>
                <w:rFonts w:ascii="Calibri" w:eastAsia="Calibri" w:hAnsi="Calibri" w:cs="Calibri"/>
                <w:b/>
                <w:smallCaps/>
                <w:sz w:val="20"/>
                <w:szCs w:val="20"/>
              </w:rPr>
              <w:t>Total</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line="240" w:lineRule="auto"/>
              <w:jc w:val="right"/>
            </w:pPr>
          </w:p>
        </w:tc>
        <w:tc>
          <w:tcPr>
            <w:tcW w:w="3928" w:type="dxa"/>
            <w:vMerge/>
            <w:vAlign w:val="center"/>
          </w:tcPr>
          <w:p w:rsidR="000C305D" w:rsidRDefault="000C305D">
            <w:pPr>
              <w:pStyle w:val="normal0"/>
            </w:pPr>
          </w:p>
        </w:tc>
        <w:tc>
          <w:tcPr>
            <w:tcW w:w="1134" w:type="dxa"/>
            <w:vMerge/>
            <w:vAlign w:val="center"/>
          </w:tcPr>
          <w:p w:rsidR="000C305D" w:rsidRDefault="000C305D">
            <w:pPr>
              <w:pStyle w:val="normal0"/>
              <w:keepNext/>
              <w:spacing w:before="100" w:after="100" w:line="240" w:lineRule="auto"/>
            </w:pPr>
          </w:p>
          <w:p w:rsidR="000C305D" w:rsidRDefault="000C305D">
            <w:pPr>
              <w:pStyle w:val="normal0"/>
              <w:keepNext/>
              <w:spacing w:before="80" w:after="80" w:line="240" w:lineRule="auto"/>
            </w:pPr>
          </w:p>
        </w:tc>
        <w:tc>
          <w:tcPr>
            <w:tcW w:w="1417" w:type="dxa"/>
            <w:tcBorders>
              <w:top w:val="single" w:sz="8" w:space="0" w:color="808080"/>
              <w:bottom w:val="single" w:sz="12" w:space="0" w:color="808080"/>
            </w:tcBorders>
            <w:vAlign w:val="center"/>
          </w:tcPr>
          <w:p w:rsidR="000C305D" w:rsidRDefault="00D41483">
            <w:pPr>
              <w:pStyle w:val="normal0"/>
              <w:keepNext/>
              <w:spacing w:before="80" w:after="80" w:line="240" w:lineRule="auto"/>
            </w:pPr>
            <w:r>
              <w:rPr>
                <w:rFonts w:ascii="Calibri" w:eastAsia="Calibri" w:hAnsi="Calibri" w:cs="Calibri"/>
                <w:smallCaps/>
                <w:sz w:val="20"/>
                <w:szCs w:val="20"/>
              </w:rPr>
              <w:t>Mujeres</w:t>
            </w:r>
          </w:p>
        </w:tc>
        <w:tc>
          <w:tcPr>
            <w:tcW w:w="1418" w:type="dxa"/>
            <w:tcBorders>
              <w:top w:val="single" w:sz="8" w:space="0" w:color="808080"/>
              <w:bottom w:val="single" w:sz="12" w:space="0" w:color="808080"/>
            </w:tcBorders>
            <w:vAlign w:val="center"/>
          </w:tcPr>
          <w:p w:rsidR="000C305D" w:rsidRDefault="00D41483">
            <w:pPr>
              <w:pStyle w:val="normal0"/>
              <w:keepNext/>
              <w:spacing w:before="80" w:after="80" w:line="240" w:lineRule="auto"/>
            </w:pPr>
            <w:r>
              <w:rPr>
                <w:rFonts w:ascii="Calibri" w:eastAsia="Calibri" w:hAnsi="Calibri" w:cs="Calibri"/>
                <w:smallCaps/>
                <w:sz w:val="20"/>
                <w:szCs w:val="20"/>
              </w:rPr>
              <w:t>Hombres</w:t>
            </w:r>
          </w:p>
        </w:tc>
        <w:tc>
          <w:tcPr>
            <w:tcW w:w="1317" w:type="dxa"/>
            <w:vMerge/>
            <w:vAlign w:val="center"/>
          </w:tcPr>
          <w:p w:rsidR="000C305D" w:rsidRDefault="000C305D">
            <w:pPr>
              <w:pStyle w:val="normal0"/>
              <w:keepNext/>
              <w:spacing w:before="80" w:after="80" w:line="240" w:lineRule="auto"/>
            </w:pPr>
          </w:p>
        </w:tc>
        <w:tc>
          <w:tcPr>
            <w:tcW w:w="284" w:type="dxa"/>
            <w:vAlign w:val="center"/>
          </w:tcPr>
          <w:p w:rsidR="000C305D" w:rsidRDefault="000C305D">
            <w:pPr>
              <w:pStyle w:val="normal0"/>
              <w:keepNext/>
              <w:spacing w:line="240" w:lineRule="auto"/>
              <w:jc w:val="right"/>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val="restart"/>
            <w:tcBorders>
              <w:top w:val="single" w:sz="12" w:space="0" w:color="808080"/>
              <w:bottom w:val="single" w:sz="8" w:space="0" w:color="808080"/>
            </w:tcBorders>
            <w:shd w:val="clear" w:color="auto" w:fill="CCCCCC"/>
            <w:vAlign w:val="center"/>
          </w:tcPr>
          <w:p w:rsidR="000C305D" w:rsidRDefault="00D41483">
            <w:pPr>
              <w:pStyle w:val="normal0"/>
              <w:keepNext/>
              <w:spacing w:before="80" w:after="80" w:line="240" w:lineRule="auto"/>
            </w:pPr>
            <w:r>
              <w:rPr>
                <w:rFonts w:ascii="Calibri" w:eastAsia="Calibri" w:hAnsi="Calibri" w:cs="Calibri"/>
                <w:smallCaps/>
                <w:sz w:val="20"/>
                <w:szCs w:val="20"/>
              </w:rPr>
              <w:t xml:space="preserve">Activos* </w:t>
            </w:r>
          </w:p>
        </w:tc>
        <w:tc>
          <w:tcPr>
            <w:tcW w:w="1134" w:type="dxa"/>
            <w:tcBorders>
              <w:top w:val="single" w:sz="12"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20"/>
                <w:szCs w:val="20"/>
              </w:rPr>
              <w:t>n</w:t>
            </w:r>
          </w:p>
        </w:tc>
        <w:tc>
          <w:tcPr>
            <w:tcW w:w="1417" w:type="dxa"/>
            <w:tcBorders>
              <w:top w:val="single" w:sz="12"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20"/>
                <w:szCs w:val="20"/>
              </w:rPr>
              <w:t>10.606,2</w:t>
            </w:r>
          </w:p>
        </w:tc>
        <w:tc>
          <w:tcPr>
            <w:tcW w:w="1418" w:type="dxa"/>
            <w:tcBorders>
              <w:top w:val="single" w:sz="12"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20"/>
                <w:szCs w:val="20"/>
              </w:rPr>
              <w:t>12.242,2</w:t>
            </w:r>
          </w:p>
        </w:tc>
        <w:tc>
          <w:tcPr>
            <w:tcW w:w="1317" w:type="dxa"/>
            <w:tcBorders>
              <w:top w:val="single" w:sz="12"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20"/>
                <w:szCs w:val="20"/>
              </w:rPr>
              <w:t>22.848,3</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tcBorders>
              <w:top w:val="single" w:sz="12" w:space="0" w:color="808080"/>
              <w:bottom w:val="single" w:sz="8" w:space="0" w:color="808080"/>
            </w:tcBorders>
            <w:shd w:val="clear" w:color="auto" w:fill="CCCCCC"/>
            <w:vAlign w:val="center"/>
          </w:tcPr>
          <w:p w:rsidR="000C305D" w:rsidRDefault="000C305D">
            <w:pPr>
              <w:pStyle w:val="normal0"/>
              <w:keepNext/>
              <w:spacing w:before="80" w:after="80" w:line="240" w:lineRule="auto"/>
            </w:pPr>
          </w:p>
        </w:tc>
        <w:tc>
          <w:tcPr>
            <w:tcW w:w="1134"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20"/>
                <w:szCs w:val="20"/>
              </w:rPr>
              <w:t>%c</w:t>
            </w:r>
          </w:p>
        </w:tc>
        <w:tc>
          <w:tcPr>
            <w:tcW w:w="14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20"/>
                <w:szCs w:val="20"/>
              </w:rPr>
              <w:t>53,6%</w:t>
            </w:r>
          </w:p>
        </w:tc>
        <w:tc>
          <w:tcPr>
            <w:tcW w:w="1418"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20"/>
                <w:szCs w:val="20"/>
              </w:rPr>
              <w:t>65,3%</w:t>
            </w:r>
          </w:p>
        </w:tc>
        <w:tc>
          <w:tcPr>
            <w:tcW w:w="13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20"/>
                <w:szCs w:val="20"/>
              </w:rPr>
              <w:t>59,3%</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113"/>
            </w:pPr>
            <w:r>
              <w:rPr>
                <w:rFonts w:ascii="Calibri" w:eastAsia="Calibri" w:hAnsi="Calibri" w:cs="Calibri"/>
                <w:smallCaps/>
                <w:sz w:val="20"/>
                <w:szCs w:val="20"/>
              </w:rPr>
              <w:t>Ocupados</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n</w:t>
            </w:r>
          </w:p>
        </w:tc>
        <w:tc>
          <w:tcPr>
            <w:tcW w:w="14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8.414,8</w:t>
            </w:r>
          </w:p>
        </w:tc>
        <w:tc>
          <w:tcPr>
            <w:tcW w:w="1418"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10.112,8</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18.527,5</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ind w:left="113"/>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%c Ac</w:t>
            </w:r>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79,3%</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82,6%</w:t>
            </w:r>
          </w:p>
        </w:tc>
        <w:tc>
          <w:tcPr>
            <w:tcW w:w="13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81,1%</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113"/>
            </w:pPr>
            <w:r>
              <w:rPr>
                <w:rFonts w:ascii="Calibri" w:eastAsia="Calibri" w:hAnsi="Calibri" w:cs="Calibri"/>
                <w:smallCaps/>
                <w:sz w:val="20"/>
                <w:szCs w:val="20"/>
              </w:rPr>
              <w:t>Parados</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n</w:t>
            </w:r>
          </w:p>
        </w:tc>
        <w:tc>
          <w:tcPr>
            <w:tcW w:w="14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2.191,4</w:t>
            </w:r>
          </w:p>
        </w:tc>
        <w:tc>
          <w:tcPr>
            <w:tcW w:w="1418"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2.129,4</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4.320,8</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%c Ac</w:t>
            </w:r>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20,7%</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17,4%</w:t>
            </w:r>
          </w:p>
        </w:tc>
        <w:tc>
          <w:tcPr>
            <w:tcW w:w="13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18,9%</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shd w:val="clear" w:color="auto" w:fill="CCCCCC"/>
            <w:vAlign w:val="center"/>
          </w:tcPr>
          <w:p w:rsidR="000C305D" w:rsidRDefault="00D41483">
            <w:pPr>
              <w:pStyle w:val="normal0"/>
              <w:keepNext/>
              <w:spacing w:before="80" w:after="80" w:line="240" w:lineRule="auto"/>
            </w:pPr>
            <w:r>
              <w:rPr>
                <w:rFonts w:ascii="Calibri" w:eastAsia="Calibri" w:hAnsi="Calibri" w:cs="Calibri"/>
                <w:b/>
                <w:smallCaps/>
                <w:sz w:val="20"/>
                <w:szCs w:val="20"/>
              </w:rPr>
              <w:t>Inactivos*</w:t>
            </w:r>
          </w:p>
        </w:tc>
        <w:tc>
          <w:tcPr>
            <w:tcW w:w="1134"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n</w:t>
            </w:r>
          </w:p>
        </w:tc>
        <w:tc>
          <w:tcPr>
            <w:tcW w:w="14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9.177,8</w:t>
            </w:r>
          </w:p>
        </w:tc>
        <w:tc>
          <w:tcPr>
            <w:tcW w:w="1418"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6.517,5</w:t>
            </w:r>
          </w:p>
        </w:tc>
        <w:tc>
          <w:tcPr>
            <w:tcW w:w="13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15.695,4</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shd w:val="clear" w:color="auto" w:fill="CCCCCC"/>
            <w:vAlign w:val="center"/>
          </w:tcPr>
          <w:p w:rsidR="000C305D" w:rsidRDefault="000C305D">
            <w:pPr>
              <w:pStyle w:val="normal0"/>
              <w:keepNext/>
              <w:spacing w:before="80" w:after="80" w:line="240" w:lineRule="auto"/>
            </w:pPr>
          </w:p>
        </w:tc>
        <w:tc>
          <w:tcPr>
            <w:tcW w:w="1134"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%c</w:t>
            </w:r>
          </w:p>
        </w:tc>
        <w:tc>
          <w:tcPr>
            <w:tcW w:w="14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46,4%</w:t>
            </w:r>
          </w:p>
        </w:tc>
        <w:tc>
          <w:tcPr>
            <w:tcW w:w="1418"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34,7%</w:t>
            </w:r>
          </w:p>
        </w:tc>
        <w:tc>
          <w:tcPr>
            <w:tcW w:w="13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40,7%</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113"/>
            </w:pPr>
            <w:r>
              <w:rPr>
                <w:rFonts w:ascii="Calibri" w:eastAsia="Calibri" w:hAnsi="Calibri" w:cs="Calibri"/>
                <w:smallCaps/>
                <w:sz w:val="20"/>
                <w:szCs w:val="20"/>
              </w:rPr>
              <w:t>Estudiante</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n</w:t>
            </w:r>
          </w:p>
        </w:tc>
        <w:tc>
          <w:tcPr>
            <w:tcW w:w="14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1.198,1</w:t>
            </w:r>
          </w:p>
        </w:tc>
        <w:tc>
          <w:tcPr>
            <w:tcW w:w="1418"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1.197,9</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2.396,0</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ind w:left="113"/>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 xml:space="preserve">%c </w:t>
            </w:r>
            <w:proofErr w:type="spellStart"/>
            <w:r>
              <w:rPr>
                <w:rFonts w:ascii="Calibri" w:eastAsia="Calibri" w:hAnsi="Calibri" w:cs="Calibri"/>
                <w:sz w:val="20"/>
                <w:szCs w:val="20"/>
              </w:rPr>
              <w:t>Inac</w:t>
            </w:r>
            <w:proofErr w:type="spellEnd"/>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13,1%</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18,4%</w:t>
            </w:r>
          </w:p>
        </w:tc>
        <w:tc>
          <w:tcPr>
            <w:tcW w:w="13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15,3%</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113"/>
            </w:pPr>
            <w:r>
              <w:rPr>
                <w:rFonts w:ascii="Calibri" w:eastAsia="Calibri" w:hAnsi="Calibri" w:cs="Calibri"/>
                <w:smallCaps/>
                <w:sz w:val="20"/>
                <w:szCs w:val="20"/>
              </w:rPr>
              <w:t>Jubilados o Prejubilados</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n</w:t>
            </w:r>
          </w:p>
        </w:tc>
        <w:tc>
          <w:tcPr>
            <w:tcW w:w="14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2.151,3</w:t>
            </w:r>
          </w:p>
        </w:tc>
        <w:tc>
          <w:tcPr>
            <w:tcW w:w="1418"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3.974,8</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6.126,2</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ind w:left="113"/>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 xml:space="preserve">%c </w:t>
            </w:r>
            <w:proofErr w:type="spellStart"/>
            <w:r>
              <w:rPr>
                <w:rFonts w:ascii="Calibri" w:eastAsia="Calibri" w:hAnsi="Calibri" w:cs="Calibri"/>
                <w:sz w:val="20"/>
                <w:szCs w:val="20"/>
              </w:rPr>
              <w:t>Inac</w:t>
            </w:r>
            <w:proofErr w:type="spellEnd"/>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23,4%</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61,0%</w:t>
            </w:r>
          </w:p>
        </w:tc>
        <w:tc>
          <w:tcPr>
            <w:tcW w:w="13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39,0%</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113"/>
            </w:pPr>
            <w:r>
              <w:rPr>
                <w:rFonts w:ascii="Calibri" w:eastAsia="Calibri" w:hAnsi="Calibri" w:cs="Calibri"/>
                <w:smallCaps/>
                <w:sz w:val="20"/>
                <w:szCs w:val="20"/>
              </w:rPr>
              <w:t>Labores del hogar</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n</w:t>
            </w:r>
          </w:p>
        </w:tc>
        <w:tc>
          <w:tcPr>
            <w:tcW w:w="14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3.474,9</w:t>
            </w:r>
          </w:p>
        </w:tc>
        <w:tc>
          <w:tcPr>
            <w:tcW w:w="1418"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387,7</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3.862,6</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ind w:left="113"/>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 xml:space="preserve">%c </w:t>
            </w:r>
            <w:proofErr w:type="spellStart"/>
            <w:r>
              <w:rPr>
                <w:rFonts w:ascii="Calibri" w:eastAsia="Calibri" w:hAnsi="Calibri" w:cs="Calibri"/>
                <w:sz w:val="20"/>
                <w:szCs w:val="20"/>
              </w:rPr>
              <w:t>Inac</w:t>
            </w:r>
            <w:proofErr w:type="spellEnd"/>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37,9%</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5,9%</w:t>
            </w:r>
          </w:p>
        </w:tc>
        <w:tc>
          <w:tcPr>
            <w:tcW w:w="13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24,6%</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113"/>
            </w:pPr>
            <w:r>
              <w:rPr>
                <w:rFonts w:ascii="Calibri" w:eastAsia="Calibri" w:hAnsi="Calibri" w:cs="Calibri"/>
                <w:smallCaps/>
                <w:sz w:val="20"/>
                <w:szCs w:val="20"/>
              </w:rPr>
              <w:t>Incapacitados permanentes</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n</w:t>
            </w:r>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657,5</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557,9</w:t>
            </w:r>
          </w:p>
        </w:tc>
        <w:tc>
          <w:tcPr>
            <w:tcW w:w="13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1.215,4</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ind w:left="113"/>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 xml:space="preserve">%c </w:t>
            </w:r>
            <w:proofErr w:type="spellStart"/>
            <w:r>
              <w:rPr>
                <w:rFonts w:ascii="Calibri" w:eastAsia="Calibri" w:hAnsi="Calibri" w:cs="Calibri"/>
                <w:sz w:val="20"/>
                <w:szCs w:val="20"/>
              </w:rPr>
              <w:t>Inac</w:t>
            </w:r>
            <w:proofErr w:type="spellEnd"/>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7,2%</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8,6%</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7,7%</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val="restart"/>
            <w:tcBorders>
              <w:top w:val="single" w:sz="8" w:space="0" w:color="808080"/>
            </w:tcBorders>
            <w:vAlign w:val="center"/>
          </w:tcPr>
          <w:p w:rsidR="000C305D" w:rsidRDefault="00D41483">
            <w:pPr>
              <w:pStyle w:val="normal0"/>
              <w:keepNext/>
              <w:spacing w:before="80" w:after="80" w:line="240" w:lineRule="auto"/>
              <w:ind w:left="113"/>
            </w:pPr>
            <w:r>
              <w:rPr>
                <w:rFonts w:ascii="Calibri" w:eastAsia="Calibri" w:hAnsi="Calibri" w:cs="Calibri"/>
                <w:smallCaps/>
                <w:sz w:val="20"/>
                <w:szCs w:val="20"/>
              </w:rPr>
              <w:t>Perceptor de pensión distinta de la de jubilación o prejubilación</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n</w:t>
            </w:r>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1.569,6</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169,5</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1.739,1</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tcBorders>
              <w:top w:val="single" w:sz="8" w:space="0" w:color="808080"/>
            </w:tcBorders>
            <w:vAlign w:val="center"/>
          </w:tcPr>
          <w:p w:rsidR="000C305D" w:rsidRDefault="000C305D">
            <w:pPr>
              <w:pStyle w:val="normal0"/>
              <w:keepNext/>
              <w:spacing w:before="80" w:after="80" w:line="240" w:lineRule="auto"/>
              <w:ind w:left="113"/>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 xml:space="preserve">%c </w:t>
            </w:r>
            <w:proofErr w:type="spellStart"/>
            <w:r>
              <w:rPr>
                <w:rFonts w:ascii="Calibri" w:eastAsia="Calibri" w:hAnsi="Calibri" w:cs="Calibri"/>
                <w:sz w:val="20"/>
                <w:szCs w:val="20"/>
              </w:rPr>
              <w:t>Inac</w:t>
            </w:r>
            <w:proofErr w:type="spellEnd"/>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17,1%</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2,6%</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11,1%</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val="restart"/>
            <w:tcBorders>
              <w:top w:val="single" w:sz="8" w:space="0" w:color="808080"/>
            </w:tcBorders>
            <w:vAlign w:val="center"/>
          </w:tcPr>
          <w:p w:rsidR="000C305D" w:rsidRDefault="00D41483">
            <w:pPr>
              <w:pStyle w:val="normal0"/>
              <w:keepNext/>
              <w:spacing w:before="80" w:after="80" w:line="240" w:lineRule="auto"/>
              <w:ind w:left="113"/>
            </w:pPr>
            <w:r>
              <w:rPr>
                <w:rFonts w:ascii="Calibri" w:eastAsia="Calibri" w:hAnsi="Calibri" w:cs="Calibri"/>
                <w:smallCaps/>
                <w:sz w:val="20"/>
                <w:szCs w:val="20"/>
              </w:rPr>
              <w:t>Realizó sin remuneración trabajos sociales, actividades benéficas, etc.</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n</w:t>
            </w:r>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2,2</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1,6</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3,8</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tcBorders>
              <w:top w:val="single" w:sz="8" w:space="0" w:color="808080"/>
            </w:tcBorders>
            <w:vAlign w:val="center"/>
          </w:tcPr>
          <w:p w:rsidR="000C305D" w:rsidRDefault="000C305D">
            <w:pPr>
              <w:pStyle w:val="normal0"/>
              <w:keepNext/>
              <w:spacing w:before="80" w:after="80" w:line="240" w:lineRule="auto"/>
              <w:ind w:left="113"/>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 xml:space="preserve">%c </w:t>
            </w:r>
            <w:proofErr w:type="spellStart"/>
            <w:r>
              <w:rPr>
                <w:rFonts w:ascii="Calibri" w:eastAsia="Calibri" w:hAnsi="Calibri" w:cs="Calibri"/>
                <w:sz w:val="20"/>
                <w:szCs w:val="20"/>
              </w:rPr>
              <w:t>Inac</w:t>
            </w:r>
            <w:proofErr w:type="spellEnd"/>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0,0%</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0,0%</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0,0%</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113"/>
            </w:pPr>
            <w:r>
              <w:rPr>
                <w:rFonts w:ascii="Calibri" w:eastAsia="Calibri" w:hAnsi="Calibri" w:cs="Calibri"/>
                <w:smallCaps/>
                <w:sz w:val="20"/>
                <w:szCs w:val="20"/>
              </w:rPr>
              <w:t>Otra situación</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n</w:t>
            </w:r>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124,2</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228,1</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352,3</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 xml:space="preserve">%c </w:t>
            </w:r>
            <w:proofErr w:type="spellStart"/>
            <w:r>
              <w:rPr>
                <w:rFonts w:ascii="Calibri" w:eastAsia="Calibri" w:hAnsi="Calibri" w:cs="Calibri"/>
                <w:sz w:val="20"/>
                <w:szCs w:val="20"/>
              </w:rPr>
              <w:t>Inac</w:t>
            </w:r>
            <w:proofErr w:type="spellEnd"/>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1,4%</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20"/>
                <w:szCs w:val="20"/>
              </w:rPr>
              <w:t>3,5%</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20"/>
                <w:szCs w:val="20"/>
              </w:rPr>
              <w:t>2,2%</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shd w:val="clear" w:color="auto" w:fill="CCCCCC"/>
            <w:vAlign w:val="center"/>
          </w:tcPr>
          <w:p w:rsidR="000C305D" w:rsidRDefault="00D41483">
            <w:pPr>
              <w:pStyle w:val="normal0"/>
              <w:keepNext/>
              <w:spacing w:before="80" w:after="80" w:line="240" w:lineRule="auto"/>
            </w:pPr>
            <w:r>
              <w:rPr>
                <w:rFonts w:ascii="Calibri" w:eastAsia="Calibri" w:hAnsi="Calibri" w:cs="Calibri"/>
                <w:b/>
                <w:smallCaps/>
                <w:sz w:val="20"/>
                <w:szCs w:val="20"/>
              </w:rPr>
              <w:t>Población mayor de 16 años</w:t>
            </w:r>
          </w:p>
        </w:tc>
        <w:tc>
          <w:tcPr>
            <w:tcW w:w="1134"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n</w:t>
            </w:r>
          </w:p>
        </w:tc>
        <w:tc>
          <w:tcPr>
            <w:tcW w:w="14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19.784,0</w:t>
            </w:r>
          </w:p>
        </w:tc>
        <w:tc>
          <w:tcPr>
            <w:tcW w:w="1418"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18.759,7</w:t>
            </w:r>
          </w:p>
        </w:tc>
        <w:tc>
          <w:tcPr>
            <w:tcW w:w="13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38.543,7</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shd w:val="clear" w:color="auto" w:fill="CCCCCC"/>
            <w:vAlign w:val="center"/>
          </w:tcPr>
          <w:p w:rsidR="000C305D" w:rsidRDefault="000C305D">
            <w:pPr>
              <w:pStyle w:val="normal0"/>
              <w:keepNext/>
              <w:spacing w:before="80" w:after="80" w:line="240" w:lineRule="auto"/>
            </w:pPr>
          </w:p>
        </w:tc>
        <w:tc>
          <w:tcPr>
            <w:tcW w:w="1134" w:type="dxa"/>
            <w:tcBorders>
              <w:top w:val="single" w:sz="8" w:space="0" w:color="808080"/>
              <w:bottom w:val="single" w:sz="12"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w:t>
            </w:r>
          </w:p>
        </w:tc>
        <w:tc>
          <w:tcPr>
            <w:tcW w:w="1417" w:type="dxa"/>
            <w:tcBorders>
              <w:top w:val="single" w:sz="8" w:space="0" w:color="808080"/>
              <w:bottom w:val="single" w:sz="12"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100%</w:t>
            </w:r>
          </w:p>
        </w:tc>
        <w:tc>
          <w:tcPr>
            <w:tcW w:w="1418" w:type="dxa"/>
            <w:tcBorders>
              <w:top w:val="single" w:sz="8" w:space="0" w:color="808080"/>
              <w:bottom w:val="single" w:sz="12"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100%</w:t>
            </w:r>
          </w:p>
        </w:tc>
        <w:tc>
          <w:tcPr>
            <w:tcW w:w="1317" w:type="dxa"/>
            <w:tcBorders>
              <w:top w:val="single" w:sz="8" w:space="0" w:color="808080"/>
              <w:bottom w:val="single" w:sz="12"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b/>
                <w:sz w:val="20"/>
                <w:szCs w:val="20"/>
              </w:rPr>
              <w:t>100%</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line="240" w:lineRule="auto"/>
              <w:jc w:val="both"/>
            </w:pPr>
          </w:p>
        </w:tc>
        <w:tc>
          <w:tcPr>
            <w:tcW w:w="9214" w:type="dxa"/>
            <w:gridSpan w:val="5"/>
            <w:tcBorders>
              <w:top w:val="single" w:sz="12" w:space="0" w:color="808080"/>
            </w:tcBorders>
            <w:vAlign w:val="center"/>
          </w:tcPr>
          <w:p w:rsidR="000C305D" w:rsidRDefault="000C305D">
            <w:pPr>
              <w:pStyle w:val="normal0"/>
              <w:keepNext/>
              <w:spacing w:line="240" w:lineRule="auto"/>
              <w:jc w:val="both"/>
            </w:pPr>
          </w:p>
        </w:tc>
        <w:tc>
          <w:tcPr>
            <w:tcW w:w="284" w:type="dxa"/>
            <w:vAlign w:val="center"/>
          </w:tcPr>
          <w:p w:rsidR="000C305D" w:rsidRDefault="000C305D">
            <w:pPr>
              <w:pStyle w:val="normal0"/>
              <w:keepNext/>
              <w:spacing w:line="240" w:lineRule="auto"/>
              <w:jc w:val="both"/>
            </w:pPr>
          </w:p>
        </w:tc>
      </w:tr>
      <w:tr w:rsidR="000C305D">
        <w:trPr>
          <w:jc w:val="center"/>
        </w:trPr>
        <w:tc>
          <w:tcPr>
            <w:tcW w:w="567" w:type="dxa"/>
            <w:vAlign w:val="center"/>
          </w:tcPr>
          <w:p w:rsidR="000C305D" w:rsidRDefault="000C305D">
            <w:pPr>
              <w:pStyle w:val="normal0"/>
              <w:keepNext/>
              <w:spacing w:before="40" w:after="40" w:line="240" w:lineRule="auto"/>
            </w:pPr>
          </w:p>
        </w:tc>
        <w:tc>
          <w:tcPr>
            <w:tcW w:w="9214" w:type="dxa"/>
            <w:gridSpan w:val="5"/>
            <w:vAlign w:val="center"/>
          </w:tcPr>
          <w:p w:rsidR="000C305D" w:rsidRDefault="00D41483">
            <w:pPr>
              <w:pStyle w:val="normal0"/>
              <w:keepNext/>
              <w:spacing w:before="20" w:after="20" w:line="240" w:lineRule="auto"/>
              <w:jc w:val="both"/>
            </w:pPr>
            <w:r>
              <w:rPr>
                <w:rFonts w:ascii="Calibri" w:eastAsia="Calibri" w:hAnsi="Calibri" w:cs="Calibri"/>
                <w:sz w:val="20"/>
                <w:szCs w:val="20"/>
              </w:rPr>
              <w:t>Fuente: INE Instituto Nacional de Estadística (España). Encuesta de Población Activa. Tercer trimestre 2016.</w:t>
            </w:r>
          </w:p>
        </w:tc>
        <w:tc>
          <w:tcPr>
            <w:tcW w:w="284" w:type="dxa"/>
            <w:vAlign w:val="center"/>
          </w:tcPr>
          <w:p w:rsidR="000C305D" w:rsidRDefault="000C305D">
            <w:pPr>
              <w:pStyle w:val="normal0"/>
              <w:keepNext/>
              <w:spacing w:before="40" w:after="40" w:line="240" w:lineRule="auto"/>
            </w:pPr>
          </w:p>
        </w:tc>
      </w:tr>
      <w:tr w:rsidR="000C305D">
        <w:trPr>
          <w:jc w:val="center"/>
        </w:trPr>
        <w:tc>
          <w:tcPr>
            <w:tcW w:w="567" w:type="dxa"/>
            <w:vAlign w:val="center"/>
          </w:tcPr>
          <w:p w:rsidR="000C305D" w:rsidRDefault="000C305D">
            <w:pPr>
              <w:pStyle w:val="normal0"/>
              <w:keepNext/>
              <w:spacing w:before="40" w:after="40" w:line="240" w:lineRule="auto"/>
            </w:pPr>
          </w:p>
        </w:tc>
        <w:tc>
          <w:tcPr>
            <w:tcW w:w="9214" w:type="dxa"/>
            <w:gridSpan w:val="5"/>
            <w:vAlign w:val="center"/>
          </w:tcPr>
          <w:p w:rsidR="000C305D" w:rsidRDefault="00D41483">
            <w:pPr>
              <w:pStyle w:val="normal0"/>
              <w:keepNext/>
              <w:spacing w:before="20" w:after="20" w:line="240" w:lineRule="auto"/>
              <w:jc w:val="both"/>
            </w:pPr>
            <w:r>
              <w:rPr>
                <w:rFonts w:ascii="Calibri" w:eastAsia="Calibri" w:hAnsi="Calibri" w:cs="Calibri"/>
                <w:sz w:val="20"/>
                <w:szCs w:val="20"/>
              </w:rPr>
              <w:t>* Las etiquetas son las originales de las tablas de la EPA.</w:t>
            </w:r>
          </w:p>
        </w:tc>
        <w:tc>
          <w:tcPr>
            <w:tcW w:w="284" w:type="dxa"/>
            <w:vAlign w:val="center"/>
          </w:tcPr>
          <w:p w:rsidR="000C305D" w:rsidRDefault="000C305D">
            <w:pPr>
              <w:pStyle w:val="normal0"/>
              <w:keepNext/>
              <w:spacing w:before="40" w:after="40" w:line="240" w:lineRule="auto"/>
            </w:pPr>
          </w:p>
        </w:tc>
      </w:tr>
      <w:tr w:rsidR="000C305D">
        <w:trPr>
          <w:trHeight w:val="240"/>
          <w:jc w:val="center"/>
        </w:trPr>
        <w:tc>
          <w:tcPr>
            <w:tcW w:w="567" w:type="dxa"/>
            <w:vAlign w:val="center"/>
          </w:tcPr>
          <w:p w:rsidR="000C305D" w:rsidRDefault="000C305D">
            <w:pPr>
              <w:pStyle w:val="normal0"/>
              <w:keepNext/>
              <w:spacing w:line="240" w:lineRule="auto"/>
              <w:jc w:val="both"/>
            </w:pPr>
          </w:p>
        </w:tc>
        <w:tc>
          <w:tcPr>
            <w:tcW w:w="9214" w:type="dxa"/>
            <w:gridSpan w:val="5"/>
            <w:vAlign w:val="center"/>
          </w:tcPr>
          <w:p w:rsidR="000C305D" w:rsidRDefault="000C305D">
            <w:pPr>
              <w:pStyle w:val="normal0"/>
              <w:keepNext/>
              <w:spacing w:line="240" w:lineRule="auto"/>
              <w:jc w:val="both"/>
            </w:pPr>
          </w:p>
        </w:tc>
        <w:tc>
          <w:tcPr>
            <w:tcW w:w="284" w:type="dxa"/>
            <w:vAlign w:val="center"/>
          </w:tcPr>
          <w:p w:rsidR="000C305D" w:rsidRDefault="000C305D">
            <w:pPr>
              <w:pStyle w:val="normal0"/>
              <w:keepNext/>
              <w:spacing w:line="240" w:lineRule="auto"/>
              <w:jc w:val="both"/>
            </w:pPr>
          </w:p>
        </w:tc>
      </w:tr>
    </w:tbl>
    <w:p w:rsidR="000C305D" w:rsidRDefault="000C305D">
      <w:pPr>
        <w:pStyle w:val="normal0"/>
      </w:pPr>
    </w:p>
    <w:p w:rsidR="000C305D" w:rsidRPr="0099444F" w:rsidRDefault="00D41483">
      <w:pPr>
        <w:pStyle w:val="normal0"/>
        <w:rPr>
          <w:b/>
          <w:u w:val="single"/>
        </w:rPr>
      </w:pPr>
      <w:r w:rsidRPr="0099444F">
        <w:rPr>
          <w:rFonts w:ascii="Calibri" w:eastAsia="Calibri" w:hAnsi="Calibri" w:cs="Calibri"/>
          <w:b/>
          <w:u w:val="single"/>
        </w:rPr>
        <w:lastRenderedPageBreak/>
        <w:t xml:space="preserve">Tabla con la reclasificación de Izquierdo: </w:t>
      </w:r>
    </w:p>
    <w:tbl>
      <w:tblPr>
        <w:tblStyle w:val="a3"/>
        <w:tblW w:w="10064" w:type="dxa"/>
        <w:jc w:val="center"/>
        <w:tblLayout w:type="fixed"/>
        <w:tblLook w:val="0000"/>
      </w:tblPr>
      <w:tblGrid>
        <w:gridCol w:w="566"/>
        <w:gridCol w:w="4607"/>
        <w:gridCol w:w="4607"/>
        <w:gridCol w:w="284"/>
      </w:tblGrid>
      <w:tr w:rsidR="000C305D">
        <w:trPr>
          <w:jc w:val="center"/>
        </w:trPr>
        <w:tc>
          <w:tcPr>
            <w:tcW w:w="567" w:type="dxa"/>
            <w:vAlign w:val="center"/>
          </w:tcPr>
          <w:p w:rsidR="000C305D" w:rsidRDefault="000C305D">
            <w:pPr>
              <w:pStyle w:val="normal0"/>
              <w:keepNext/>
              <w:spacing w:line="240" w:lineRule="auto"/>
              <w:jc w:val="right"/>
            </w:pPr>
          </w:p>
        </w:tc>
        <w:tc>
          <w:tcPr>
            <w:tcW w:w="9214" w:type="dxa"/>
            <w:gridSpan w:val="2"/>
            <w:tcBorders>
              <w:bottom w:val="single" w:sz="12" w:space="0" w:color="808080"/>
            </w:tcBorders>
            <w:vAlign w:val="center"/>
          </w:tcPr>
          <w:p w:rsidR="000C305D" w:rsidRDefault="00D41483">
            <w:pPr>
              <w:pStyle w:val="normal0"/>
              <w:keepNext/>
              <w:spacing w:before="120" w:after="240" w:line="240" w:lineRule="auto"/>
              <w:jc w:val="both"/>
            </w:pPr>
            <w:bookmarkStart w:id="3" w:name="_2et92p0" w:colFirst="0" w:colLast="0"/>
            <w:bookmarkStart w:id="4" w:name="3znysh7" w:colFirst="0" w:colLast="0"/>
            <w:bookmarkEnd w:id="3"/>
            <w:bookmarkEnd w:id="4"/>
            <w:r>
              <w:rPr>
                <w:rFonts w:ascii="Calibri" w:eastAsia="Calibri" w:hAnsi="Calibri" w:cs="Calibri"/>
                <w:b/>
                <w:smallCaps/>
                <w:sz w:val="20"/>
                <w:szCs w:val="20"/>
              </w:rPr>
              <w:t>Cuadro 1: Posición de la población potencialmente productiva en relación a las actividades mercantiles. Comparación clasificación convencional con clasificación alternativa de Izquierdo</w:t>
            </w:r>
          </w:p>
        </w:tc>
        <w:tc>
          <w:tcPr>
            <w:tcW w:w="284" w:type="dxa"/>
            <w:vAlign w:val="center"/>
          </w:tcPr>
          <w:p w:rsidR="000C305D" w:rsidRDefault="000C305D">
            <w:pPr>
              <w:pStyle w:val="normal0"/>
              <w:keepNext/>
              <w:spacing w:line="240" w:lineRule="auto"/>
              <w:jc w:val="both"/>
            </w:pPr>
          </w:p>
        </w:tc>
      </w:tr>
      <w:tr w:rsidR="000C305D">
        <w:trPr>
          <w:trHeight w:val="60"/>
          <w:jc w:val="center"/>
        </w:trPr>
        <w:tc>
          <w:tcPr>
            <w:tcW w:w="567" w:type="dxa"/>
            <w:vAlign w:val="center"/>
          </w:tcPr>
          <w:p w:rsidR="000C305D" w:rsidRDefault="000C305D">
            <w:pPr>
              <w:pStyle w:val="normal0"/>
              <w:keepNext/>
            </w:pPr>
          </w:p>
        </w:tc>
        <w:tc>
          <w:tcPr>
            <w:tcW w:w="9214" w:type="dxa"/>
            <w:gridSpan w:val="2"/>
            <w:tcBorders>
              <w:top w:val="single" w:sz="12" w:space="0" w:color="808080"/>
            </w:tcBorders>
            <w:shd w:val="clear" w:color="auto" w:fill="FFFFFF"/>
            <w:vAlign w:val="center"/>
          </w:tcPr>
          <w:p w:rsidR="000C305D" w:rsidRDefault="000C305D">
            <w:pPr>
              <w:pStyle w:val="normal0"/>
              <w:keepNext/>
            </w:pPr>
          </w:p>
        </w:tc>
        <w:tc>
          <w:tcPr>
            <w:tcW w:w="284" w:type="dxa"/>
            <w:vAlign w:val="center"/>
          </w:tcPr>
          <w:p w:rsidR="000C305D" w:rsidRDefault="000C305D">
            <w:pPr>
              <w:pStyle w:val="normal0"/>
              <w:keepNext/>
              <w:spacing w:before="80" w:after="80" w:line="240" w:lineRule="auto"/>
            </w:pPr>
          </w:p>
        </w:tc>
      </w:tr>
      <w:tr w:rsidR="000C305D">
        <w:trPr>
          <w:jc w:val="center"/>
        </w:trPr>
        <w:tc>
          <w:tcPr>
            <w:tcW w:w="567" w:type="dxa"/>
            <w:vAlign w:val="center"/>
          </w:tcPr>
          <w:p w:rsidR="000C305D" w:rsidRDefault="000C305D">
            <w:pPr>
              <w:pStyle w:val="normal0"/>
              <w:keepNext/>
            </w:pPr>
          </w:p>
        </w:tc>
        <w:tc>
          <w:tcPr>
            <w:tcW w:w="4607" w:type="dxa"/>
            <w:shd w:val="clear" w:color="auto" w:fill="FFFFFF"/>
            <w:vAlign w:val="center"/>
          </w:tcPr>
          <w:p w:rsidR="000C305D" w:rsidRDefault="00D41483">
            <w:pPr>
              <w:pStyle w:val="normal0"/>
              <w:keepNext/>
              <w:spacing w:before="80" w:after="80" w:line="240" w:lineRule="auto"/>
              <w:jc w:val="center"/>
            </w:pPr>
            <w:r>
              <w:rPr>
                <w:rFonts w:ascii="Calibri" w:eastAsia="Calibri" w:hAnsi="Calibri" w:cs="Calibri"/>
                <w:b/>
                <w:smallCaps/>
                <w:sz w:val="20"/>
                <w:szCs w:val="20"/>
              </w:rPr>
              <w:t>Clasificación convencional*</w:t>
            </w:r>
          </w:p>
        </w:tc>
        <w:tc>
          <w:tcPr>
            <w:tcW w:w="4607" w:type="dxa"/>
            <w:shd w:val="clear" w:color="auto" w:fill="FFFFFF"/>
            <w:vAlign w:val="center"/>
          </w:tcPr>
          <w:p w:rsidR="000C305D" w:rsidRDefault="00D41483">
            <w:pPr>
              <w:pStyle w:val="normal0"/>
              <w:keepNext/>
              <w:spacing w:before="80" w:after="80" w:line="240" w:lineRule="auto"/>
              <w:jc w:val="center"/>
            </w:pPr>
            <w:r>
              <w:rPr>
                <w:rFonts w:ascii="Calibri" w:eastAsia="Calibri" w:hAnsi="Calibri" w:cs="Calibri"/>
                <w:b/>
                <w:smallCaps/>
                <w:sz w:val="20"/>
                <w:szCs w:val="20"/>
              </w:rPr>
              <w:t>Clasificación alternativa de Izquierdo</w:t>
            </w:r>
          </w:p>
        </w:tc>
        <w:tc>
          <w:tcPr>
            <w:tcW w:w="284" w:type="dxa"/>
            <w:vAlign w:val="center"/>
          </w:tcPr>
          <w:p w:rsidR="000C305D" w:rsidRDefault="000C305D">
            <w:pPr>
              <w:pStyle w:val="normal0"/>
              <w:keepNext/>
              <w:spacing w:before="80" w:after="80" w:line="240" w:lineRule="auto"/>
            </w:pPr>
          </w:p>
        </w:tc>
      </w:tr>
      <w:tr w:rsidR="000C305D">
        <w:trPr>
          <w:trHeight w:val="60"/>
          <w:jc w:val="center"/>
        </w:trPr>
        <w:tc>
          <w:tcPr>
            <w:tcW w:w="567" w:type="dxa"/>
            <w:vAlign w:val="center"/>
          </w:tcPr>
          <w:p w:rsidR="000C305D" w:rsidRDefault="000C305D">
            <w:pPr>
              <w:pStyle w:val="normal0"/>
              <w:keepNext/>
            </w:pPr>
          </w:p>
        </w:tc>
        <w:tc>
          <w:tcPr>
            <w:tcW w:w="4607" w:type="dxa"/>
            <w:tcBorders>
              <w:top w:val="single" w:sz="12" w:space="0" w:color="808080"/>
            </w:tcBorders>
            <w:shd w:val="clear" w:color="auto" w:fill="FFFFFF"/>
            <w:vAlign w:val="center"/>
          </w:tcPr>
          <w:p w:rsidR="000C305D" w:rsidRDefault="000C305D">
            <w:pPr>
              <w:pStyle w:val="normal0"/>
              <w:keepNext/>
              <w:jc w:val="center"/>
            </w:pPr>
          </w:p>
        </w:tc>
        <w:tc>
          <w:tcPr>
            <w:tcW w:w="4607" w:type="dxa"/>
            <w:tcBorders>
              <w:top w:val="single" w:sz="12" w:space="0" w:color="808080"/>
            </w:tcBorders>
            <w:shd w:val="clear" w:color="auto" w:fill="FFFFFF"/>
            <w:vAlign w:val="center"/>
          </w:tcPr>
          <w:p w:rsidR="000C305D" w:rsidRDefault="000C305D">
            <w:pPr>
              <w:pStyle w:val="normal0"/>
              <w:keepNext/>
              <w:jc w:val="center"/>
            </w:pPr>
          </w:p>
        </w:tc>
        <w:tc>
          <w:tcPr>
            <w:tcW w:w="284" w:type="dxa"/>
            <w:vAlign w:val="center"/>
          </w:tcPr>
          <w:p w:rsidR="000C305D" w:rsidRDefault="000C305D">
            <w:pPr>
              <w:pStyle w:val="normal0"/>
              <w:keepNext/>
            </w:pPr>
          </w:p>
        </w:tc>
      </w:tr>
      <w:tr w:rsidR="000C305D">
        <w:trPr>
          <w:jc w:val="center"/>
        </w:trPr>
        <w:tc>
          <w:tcPr>
            <w:tcW w:w="567" w:type="dxa"/>
            <w:vAlign w:val="center"/>
          </w:tcPr>
          <w:p w:rsidR="000C305D" w:rsidRDefault="000C305D">
            <w:pPr>
              <w:pStyle w:val="normal0"/>
              <w:keepNext/>
            </w:pPr>
          </w:p>
        </w:tc>
        <w:tc>
          <w:tcPr>
            <w:tcW w:w="4607" w:type="dxa"/>
            <w:tcBorders>
              <w:bottom w:val="single" w:sz="8" w:space="0" w:color="808080"/>
            </w:tcBorders>
            <w:shd w:val="clear" w:color="auto" w:fill="FFFFFF"/>
            <w:vAlign w:val="center"/>
          </w:tcPr>
          <w:p w:rsidR="000C305D" w:rsidRDefault="00D41483">
            <w:pPr>
              <w:pStyle w:val="normal0"/>
              <w:keepNext/>
              <w:spacing w:before="40" w:after="40" w:line="240" w:lineRule="auto"/>
              <w:jc w:val="center"/>
            </w:pPr>
            <w:r>
              <w:rPr>
                <w:rFonts w:ascii="Calibri" w:eastAsia="Calibri" w:hAnsi="Calibri" w:cs="Calibri"/>
                <w:b/>
                <w:smallCaps/>
                <w:sz w:val="20"/>
                <w:szCs w:val="20"/>
              </w:rPr>
              <w:t>Población económicamente activa</w:t>
            </w:r>
          </w:p>
        </w:tc>
        <w:tc>
          <w:tcPr>
            <w:tcW w:w="4607" w:type="dxa"/>
            <w:tcBorders>
              <w:left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jc w:val="center"/>
            </w:pPr>
            <w:r>
              <w:rPr>
                <w:rFonts w:ascii="Calibri" w:eastAsia="Calibri" w:hAnsi="Calibri" w:cs="Calibri"/>
                <w:b/>
                <w:smallCaps/>
                <w:sz w:val="20"/>
                <w:szCs w:val="20"/>
              </w:rPr>
              <w:t>Población potencialmente activa</w:t>
            </w:r>
          </w:p>
        </w:tc>
        <w:tc>
          <w:tcPr>
            <w:tcW w:w="284" w:type="dxa"/>
            <w:vAlign w:val="center"/>
          </w:tcPr>
          <w:p w:rsidR="000C305D" w:rsidRDefault="000C305D">
            <w:pPr>
              <w:pStyle w:val="normal0"/>
              <w:keepNext/>
            </w:pPr>
          </w:p>
        </w:tc>
      </w:tr>
      <w:tr w:rsidR="000C305D">
        <w:trPr>
          <w:jc w:val="center"/>
        </w:trPr>
        <w:tc>
          <w:tcPr>
            <w:tcW w:w="567" w:type="dxa"/>
            <w:vAlign w:val="center"/>
          </w:tcPr>
          <w:p w:rsidR="000C305D" w:rsidRDefault="000C305D">
            <w:pPr>
              <w:pStyle w:val="normal0"/>
              <w:keepNext/>
            </w:pPr>
          </w:p>
        </w:tc>
        <w:tc>
          <w:tcPr>
            <w:tcW w:w="4607" w:type="dxa"/>
            <w:tcBorders>
              <w:top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Población ocupada (o personas con empleo)</w:t>
            </w:r>
          </w:p>
        </w:tc>
        <w:tc>
          <w:tcPr>
            <w:tcW w:w="4607" w:type="dxa"/>
            <w:tcBorders>
              <w:top w:val="single" w:sz="8" w:space="0" w:color="808080"/>
              <w:left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Ocupada según alcance de su remuneración:</w:t>
            </w:r>
          </w:p>
          <w:p w:rsidR="000C305D" w:rsidRDefault="00D41483">
            <w:pPr>
              <w:pStyle w:val="normal0"/>
              <w:keepNext/>
              <w:spacing w:before="40" w:after="40" w:line="240" w:lineRule="auto"/>
              <w:ind w:left="709"/>
            </w:pPr>
            <w:r>
              <w:rPr>
                <w:rFonts w:ascii="Calibri" w:eastAsia="Calibri" w:hAnsi="Calibri" w:cs="Calibri"/>
                <w:smallCaps/>
                <w:sz w:val="20"/>
                <w:szCs w:val="20"/>
              </w:rPr>
              <w:t>Sostiene dependientes y potencialmente activas/os</w:t>
            </w:r>
          </w:p>
          <w:p w:rsidR="000C305D" w:rsidRDefault="00D41483">
            <w:pPr>
              <w:pStyle w:val="normal0"/>
              <w:keepNext/>
              <w:spacing w:before="40" w:after="40" w:line="240" w:lineRule="auto"/>
              <w:ind w:left="709"/>
            </w:pPr>
            <w:r>
              <w:rPr>
                <w:rFonts w:ascii="Calibri" w:eastAsia="Calibri" w:hAnsi="Calibri" w:cs="Calibri"/>
                <w:smallCaps/>
                <w:sz w:val="20"/>
                <w:szCs w:val="20"/>
              </w:rPr>
              <w:t>Sostiene parcialmente las personas dependientes</w:t>
            </w:r>
          </w:p>
          <w:p w:rsidR="000C305D" w:rsidRDefault="00D41483">
            <w:pPr>
              <w:pStyle w:val="normal0"/>
              <w:keepNext/>
              <w:spacing w:before="40" w:after="40" w:line="240" w:lineRule="auto"/>
              <w:ind w:left="709"/>
            </w:pPr>
            <w:r>
              <w:rPr>
                <w:rFonts w:ascii="Calibri" w:eastAsia="Calibri" w:hAnsi="Calibri" w:cs="Calibri"/>
                <w:smallCaps/>
                <w:sz w:val="20"/>
                <w:szCs w:val="20"/>
              </w:rPr>
              <w:t>Proporciona autonomía personal</w:t>
            </w:r>
          </w:p>
          <w:p w:rsidR="000C305D" w:rsidRDefault="00D41483">
            <w:pPr>
              <w:pStyle w:val="normal0"/>
              <w:keepNext/>
              <w:spacing w:before="40" w:after="40" w:line="240" w:lineRule="auto"/>
              <w:ind w:left="709"/>
            </w:pPr>
            <w:r>
              <w:rPr>
                <w:rFonts w:ascii="Calibri" w:eastAsia="Calibri" w:hAnsi="Calibri" w:cs="Calibri"/>
                <w:smallCaps/>
                <w:sz w:val="20"/>
                <w:szCs w:val="20"/>
              </w:rPr>
              <w:t>Insuficiente para la autonomía personal</w:t>
            </w:r>
          </w:p>
        </w:tc>
        <w:tc>
          <w:tcPr>
            <w:tcW w:w="284" w:type="dxa"/>
            <w:vAlign w:val="center"/>
          </w:tcPr>
          <w:p w:rsidR="000C305D" w:rsidRDefault="000C305D">
            <w:pPr>
              <w:pStyle w:val="normal0"/>
              <w:keepNext/>
            </w:pPr>
          </w:p>
        </w:tc>
      </w:tr>
      <w:tr w:rsidR="000C305D">
        <w:trPr>
          <w:jc w:val="center"/>
        </w:trPr>
        <w:tc>
          <w:tcPr>
            <w:tcW w:w="567" w:type="dxa"/>
            <w:vAlign w:val="center"/>
          </w:tcPr>
          <w:p w:rsidR="000C305D" w:rsidRDefault="000C305D">
            <w:pPr>
              <w:pStyle w:val="normal0"/>
              <w:keepNext/>
            </w:pPr>
          </w:p>
        </w:tc>
        <w:tc>
          <w:tcPr>
            <w:tcW w:w="4607" w:type="dxa"/>
            <w:tcBorders>
              <w:top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Población parada o desempleada</w:t>
            </w:r>
          </w:p>
        </w:tc>
        <w:tc>
          <w:tcPr>
            <w:tcW w:w="4607" w:type="dxa"/>
            <w:tcBorders>
              <w:top w:val="single" w:sz="8" w:space="0" w:color="808080"/>
              <w:left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Parada:</w:t>
            </w:r>
          </w:p>
          <w:p w:rsidR="000C305D" w:rsidRDefault="00D41483">
            <w:pPr>
              <w:pStyle w:val="normal0"/>
              <w:keepNext/>
              <w:spacing w:before="40" w:after="40" w:line="240" w:lineRule="auto"/>
              <w:ind w:left="709"/>
            </w:pPr>
            <w:r>
              <w:rPr>
                <w:rFonts w:ascii="Calibri" w:eastAsia="Calibri" w:hAnsi="Calibri" w:cs="Calibri"/>
                <w:smallCaps/>
                <w:sz w:val="20"/>
                <w:szCs w:val="20"/>
              </w:rPr>
              <w:t>Busca trabajo, con subsidio de paro</w:t>
            </w:r>
          </w:p>
          <w:p w:rsidR="000C305D" w:rsidRDefault="00D41483">
            <w:pPr>
              <w:pStyle w:val="normal0"/>
              <w:keepNext/>
              <w:spacing w:before="40" w:after="40" w:line="240" w:lineRule="auto"/>
              <w:ind w:left="709"/>
            </w:pPr>
            <w:r>
              <w:rPr>
                <w:rFonts w:ascii="Calibri" w:eastAsia="Calibri" w:hAnsi="Calibri" w:cs="Calibri"/>
                <w:smallCaps/>
                <w:sz w:val="20"/>
                <w:szCs w:val="20"/>
              </w:rPr>
              <w:t>Busca trabajo, sin subsidio de paro</w:t>
            </w:r>
          </w:p>
          <w:p w:rsidR="000C305D" w:rsidRDefault="00D41483">
            <w:pPr>
              <w:pStyle w:val="normal0"/>
              <w:keepNext/>
              <w:spacing w:before="40" w:after="40" w:line="240" w:lineRule="auto"/>
              <w:ind w:left="709"/>
            </w:pPr>
            <w:r>
              <w:rPr>
                <w:rFonts w:ascii="Calibri" w:eastAsia="Calibri" w:hAnsi="Calibri" w:cs="Calibri"/>
                <w:smallCaps/>
                <w:sz w:val="20"/>
                <w:szCs w:val="20"/>
              </w:rPr>
              <w:t>Ama de casa que no busca trabajo</w:t>
            </w:r>
          </w:p>
          <w:p w:rsidR="000C305D" w:rsidRDefault="00D41483">
            <w:pPr>
              <w:pStyle w:val="normal0"/>
              <w:keepNext/>
              <w:spacing w:before="40" w:after="40" w:line="240" w:lineRule="auto"/>
              <w:ind w:left="709"/>
            </w:pPr>
            <w:r>
              <w:rPr>
                <w:rFonts w:ascii="Calibri" w:eastAsia="Calibri" w:hAnsi="Calibri" w:cs="Calibri"/>
                <w:smallCaps/>
                <w:sz w:val="20"/>
                <w:szCs w:val="20"/>
              </w:rPr>
              <w:t>Estudiante</w:t>
            </w:r>
          </w:p>
          <w:p w:rsidR="000C305D" w:rsidRDefault="00D41483">
            <w:pPr>
              <w:pStyle w:val="normal0"/>
              <w:keepNext/>
              <w:spacing w:before="40" w:after="40" w:line="240" w:lineRule="auto"/>
              <w:ind w:left="709"/>
            </w:pPr>
            <w:r>
              <w:rPr>
                <w:rFonts w:ascii="Calibri" w:eastAsia="Calibri" w:hAnsi="Calibri" w:cs="Calibri"/>
                <w:smallCaps/>
                <w:sz w:val="20"/>
                <w:szCs w:val="20"/>
              </w:rPr>
              <w:t>Trabajadora/r sin remuneración que no busca trabajo</w:t>
            </w:r>
          </w:p>
        </w:tc>
        <w:tc>
          <w:tcPr>
            <w:tcW w:w="284" w:type="dxa"/>
            <w:vAlign w:val="center"/>
          </w:tcPr>
          <w:p w:rsidR="000C305D" w:rsidRDefault="000C305D">
            <w:pPr>
              <w:pStyle w:val="normal0"/>
              <w:keepNext/>
            </w:pPr>
          </w:p>
        </w:tc>
      </w:tr>
      <w:tr w:rsidR="000C305D" w:rsidRPr="00AE7B1E">
        <w:trPr>
          <w:jc w:val="center"/>
        </w:trPr>
        <w:tc>
          <w:tcPr>
            <w:tcW w:w="567" w:type="dxa"/>
            <w:vAlign w:val="center"/>
          </w:tcPr>
          <w:p w:rsidR="000C305D" w:rsidRDefault="000C305D">
            <w:pPr>
              <w:pStyle w:val="normal0"/>
              <w:keepNext/>
            </w:pPr>
          </w:p>
        </w:tc>
        <w:tc>
          <w:tcPr>
            <w:tcW w:w="4607" w:type="dxa"/>
            <w:tcBorders>
              <w:top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b/>
                <w:smallCaps/>
                <w:sz w:val="20"/>
                <w:szCs w:val="20"/>
              </w:rPr>
              <w:t>Población económicamente inactiva</w:t>
            </w:r>
          </w:p>
        </w:tc>
        <w:tc>
          <w:tcPr>
            <w:tcW w:w="4607" w:type="dxa"/>
            <w:tcBorders>
              <w:top w:val="single" w:sz="8" w:space="0" w:color="808080"/>
              <w:left w:val="single" w:sz="8" w:space="0" w:color="808080"/>
              <w:bottom w:val="single" w:sz="8" w:space="0" w:color="808080"/>
            </w:tcBorders>
            <w:shd w:val="clear" w:color="auto" w:fill="FFFFFF"/>
            <w:vAlign w:val="center"/>
          </w:tcPr>
          <w:p w:rsidR="000C305D" w:rsidRPr="00AE7B1E" w:rsidRDefault="00D41483">
            <w:pPr>
              <w:pStyle w:val="normal0"/>
              <w:keepNext/>
              <w:spacing w:before="40" w:after="40" w:line="240" w:lineRule="auto"/>
              <w:rPr>
                <w:lang w:val="pt-PT"/>
              </w:rPr>
            </w:pPr>
            <w:r w:rsidRPr="00AE7B1E">
              <w:rPr>
                <w:rFonts w:ascii="Calibri" w:eastAsia="Calibri" w:hAnsi="Calibri" w:cs="Calibri"/>
                <w:b/>
                <w:smallCaps/>
                <w:sz w:val="20"/>
                <w:szCs w:val="20"/>
                <w:lang w:val="pt-PT"/>
              </w:rPr>
              <w:t>Retirada por factores físicos, psíquicos o edad</w:t>
            </w:r>
          </w:p>
        </w:tc>
        <w:tc>
          <w:tcPr>
            <w:tcW w:w="284" w:type="dxa"/>
            <w:vAlign w:val="center"/>
          </w:tcPr>
          <w:p w:rsidR="000C305D" w:rsidRPr="00AE7B1E" w:rsidRDefault="000C305D">
            <w:pPr>
              <w:pStyle w:val="normal0"/>
              <w:keepNext/>
              <w:rPr>
                <w:lang w:val="pt-PT"/>
              </w:rPr>
            </w:pPr>
          </w:p>
        </w:tc>
      </w:tr>
      <w:tr w:rsidR="000C305D">
        <w:trPr>
          <w:jc w:val="center"/>
        </w:trPr>
        <w:tc>
          <w:tcPr>
            <w:tcW w:w="567" w:type="dxa"/>
            <w:vAlign w:val="center"/>
          </w:tcPr>
          <w:p w:rsidR="000C305D" w:rsidRPr="00AE7B1E" w:rsidRDefault="000C305D">
            <w:pPr>
              <w:pStyle w:val="normal0"/>
              <w:keepNext/>
              <w:rPr>
                <w:lang w:val="pt-PT"/>
              </w:rPr>
            </w:pPr>
          </w:p>
        </w:tc>
        <w:tc>
          <w:tcPr>
            <w:tcW w:w="4607" w:type="dxa"/>
            <w:tcBorders>
              <w:top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 xml:space="preserve">Labores del hogar </w:t>
            </w:r>
          </w:p>
        </w:tc>
        <w:tc>
          <w:tcPr>
            <w:tcW w:w="4607" w:type="dxa"/>
            <w:tcBorders>
              <w:top w:val="single" w:sz="8" w:space="0" w:color="808080"/>
              <w:left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w:t>
            </w:r>
          </w:p>
        </w:tc>
        <w:tc>
          <w:tcPr>
            <w:tcW w:w="284" w:type="dxa"/>
            <w:vAlign w:val="center"/>
          </w:tcPr>
          <w:p w:rsidR="000C305D" w:rsidRDefault="000C305D">
            <w:pPr>
              <w:pStyle w:val="normal0"/>
              <w:keepNext/>
            </w:pPr>
          </w:p>
        </w:tc>
      </w:tr>
      <w:tr w:rsidR="000C305D">
        <w:trPr>
          <w:jc w:val="center"/>
        </w:trPr>
        <w:tc>
          <w:tcPr>
            <w:tcW w:w="567" w:type="dxa"/>
            <w:vAlign w:val="center"/>
          </w:tcPr>
          <w:p w:rsidR="000C305D" w:rsidRDefault="000C305D">
            <w:pPr>
              <w:pStyle w:val="normal0"/>
              <w:keepNext/>
            </w:pPr>
          </w:p>
        </w:tc>
        <w:tc>
          <w:tcPr>
            <w:tcW w:w="4607" w:type="dxa"/>
            <w:tcBorders>
              <w:top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Estudiantes</w:t>
            </w:r>
          </w:p>
        </w:tc>
        <w:tc>
          <w:tcPr>
            <w:tcW w:w="4607" w:type="dxa"/>
            <w:tcBorders>
              <w:top w:val="single" w:sz="8" w:space="0" w:color="808080"/>
              <w:left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w:t>
            </w:r>
          </w:p>
        </w:tc>
        <w:tc>
          <w:tcPr>
            <w:tcW w:w="284" w:type="dxa"/>
            <w:vAlign w:val="center"/>
          </w:tcPr>
          <w:p w:rsidR="000C305D" w:rsidRDefault="000C305D">
            <w:pPr>
              <w:pStyle w:val="normal0"/>
              <w:keepNext/>
            </w:pPr>
          </w:p>
        </w:tc>
      </w:tr>
      <w:tr w:rsidR="000C305D">
        <w:trPr>
          <w:jc w:val="center"/>
        </w:trPr>
        <w:tc>
          <w:tcPr>
            <w:tcW w:w="567" w:type="dxa"/>
            <w:vAlign w:val="center"/>
          </w:tcPr>
          <w:p w:rsidR="000C305D" w:rsidRDefault="000C305D">
            <w:pPr>
              <w:pStyle w:val="normal0"/>
              <w:keepNext/>
            </w:pPr>
          </w:p>
        </w:tc>
        <w:tc>
          <w:tcPr>
            <w:tcW w:w="4607" w:type="dxa"/>
            <w:tcBorders>
              <w:top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Realizó sin remuneración trabajos sociales, actividades benéficas, etc.</w:t>
            </w:r>
          </w:p>
        </w:tc>
        <w:tc>
          <w:tcPr>
            <w:tcW w:w="4607" w:type="dxa"/>
            <w:tcBorders>
              <w:top w:val="single" w:sz="8" w:space="0" w:color="808080"/>
              <w:left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w:t>
            </w:r>
          </w:p>
        </w:tc>
        <w:tc>
          <w:tcPr>
            <w:tcW w:w="284" w:type="dxa"/>
            <w:vAlign w:val="center"/>
          </w:tcPr>
          <w:p w:rsidR="000C305D" w:rsidRDefault="000C305D">
            <w:pPr>
              <w:pStyle w:val="normal0"/>
              <w:keepNext/>
            </w:pPr>
          </w:p>
        </w:tc>
      </w:tr>
      <w:tr w:rsidR="000C305D">
        <w:trPr>
          <w:jc w:val="center"/>
        </w:trPr>
        <w:tc>
          <w:tcPr>
            <w:tcW w:w="567" w:type="dxa"/>
            <w:vAlign w:val="center"/>
          </w:tcPr>
          <w:p w:rsidR="000C305D" w:rsidRDefault="000C305D">
            <w:pPr>
              <w:pStyle w:val="normal0"/>
              <w:keepNext/>
            </w:pPr>
          </w:p>
        </w:tc>
        <w:tc>
          <w:tcPr>
            <w:tcW w:w="4607" w:type="dxa"/>
            <w:tcBorders>
              <w:top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Jubilados o prejubilados</w:t>
            </w:r>
          </w:p>
        </w:tc>
        <w:tc>
          <w:tcPr>
            <w:tcW w:w="4607" w:type="dxa"/>
            <w:vMerge w:val="restart"/>
            <w:tcBorders>
              <w:top w:val="single" w:sz="8" w:space="0" w:color="808080"/>
              <w:left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Con ingresos propios</w:t>
            </w:r>
          </w:p>
          <w:p w:rsidR="000C305D" w:rsidRDefault="00D41483">
            <w:pPr>
              <w:pStyle w:val="normal0"/>
              <w:keepNext/>
              <w:spacing w:before="40" w:after="40" w:line="240" w:lineRule="auto"/>
            </w:pPr>
            <w:r>
              <w:rPr>
                <w:rFonts w:ascii="Calibri" w:eastAsia="Calibri" w:hAnsi="Calibri" w:cs="Calibri"/>
                <w:smallCaps/>
                <w:sz w:val="20"/>
                <w:szCs w:val="20"/>
              </w:rPr>
              <w:t xml:space="preserve">Con ingresos derivados del parentesco </w:t>
            </w:r>
          </w:p>
          <w:p w:rsidR="000C305D" w:rsidRDefault="00D41483">
            <w:pPr>
              <w:pStyle w:val="normal0"/>
              <w:keepNext/>
              <w:spacing w:before="40" w:after="40" w:line="240" w:lineRule="auto"/>
            </w:pPr>
            <w:r>
              <w:rPr>
                <w:rFonts w:ascii="Calibri" w:eastAsia="Calibri" w:hAnsi="Calibri" w:cs="Calibri"/>
                <w:smallCaps/>
                <w:sz w:val="20"/>
                <w:szCs w:val="20"/>
              </w:rPr>
              <w:t>Sin ingresos</w:t>
            </w:r>
          </w:p>
        </w:tc>
        <w:tc>
          <w:tcPr>
            <w:tcW w:w="284" w:type="dxa"/>
            <w:vAlign w:val="center"/>
          </w:tcPr>
          <w:p w:rsidR="000C305D" w:rsidRDefault="000C305D">
            <w:pPr>
              <w:pStyle w:val="normal0"/>
              <w:keepNext/>
            </w:pPr>
          </w:p>
        </w:tc>
      </w:tr>
      <w:tr w:rsidR="000C305D">
        <w:trPr>
          <w:jc w:val="center"/>
        </w:trPr>
        <w:tc>
          <w:tcPr>
            <w:tcW w:w="567" w:type="dxa"/>
            <w:vAlign w:val="center"/>
          </w:tcPr>
          <w:p w:rsidR="000C305D" w:rsidRDefault="000C305D">
            <w:pPr>
              <w:pStyle w:val="normal0"/>
              <w:keepNext/>
            </w:pPr>
          </w:p>
        </w:tc>
        <w:tc>
          <w:tcPr>
            <w:tcW w:w="4607" w:type="dxa"/>
            <w:tcBorders>
              <w:top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Perceptor de pensión distinta de la de jubilación o prejubilación</w:t>
            </w:r>
          </w:p>
        </w:tc>
        <w:tc>
          <w:tcPr>
            <w:tcW w:w="4607" w:type="dxa"/>
            <w:vMerge/>
            <w:tcBorders>
              <w:top w:val="single" w:sz="8" w:space="0" w:color="808080"/>
              <w:left w:val="single" w:sz="8" w:space="0" w:color="808080"/>
            </w:tcBorders>
            <w:shd w:val="clear" w:color="auto" w:fill="FFFFFF"/>
            <w:vAlign w:val="center"/>
          </w:tcPr>
          <w:p w:rsidR="000C305D" w:rsidRDefault="000C305D">
            <w:pPr>
              <w:pStyle w:val="normal0"/>
              <w:keepNext/>
              <w:spacing w:before="40" w:after="40" w:line="240" w:lineRule="auto"/>
            </w:pPr>
          </w:p>
        </w:tc>
        <w:tc>
          <w:tcPr>
            <w:tcW w:w="284" w:type="dxa"/>
            <w:vAlign w:val="center"/>
          </w:tcPr>
          <w:p w:rsidR="000C305D" w:rsidRDefault="000C305D">
            <w:pPr>
              <w:pStyle w:val="normal0"/>
              <w:keepNext/>
            </w:pPr>
          </w:p>
        </w:tc>
      </w:tr>
      <w:tr w:rsidR="000C305D">
        <w:trPr>
          <w:jc w:val="center"/>
        </w:trPr>
        <w:tc>
          <w:tcPr>
            <w:tcW w:w="567" w:type="dxa"/>
            <w:vAlign w:val="center"/>
          </w:tcPr>
          <w:p w:rsidR="000C305D" w:rsidRDefault="000C305D">
            <w:pPr>
              <w:pStyle w:val="normal0"/>
              <w:keepNext/>
            </w:pPr>
          </w:p>
        </w:tc>
        <w:tc>
          <w:tcPr>
            <w:tcW w:w="4607" w:type="dxa"/>
            <w:tcBorders>
              <w:top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Incapacitados para trabajar</w:t>
            </w:r>
          </w:p>
        </w:tc>
        <w:tc>
          <w:tcPr>
            <w:tcW w:w="4607" w:type="dxa"/>
            <w:vMerge/>
            <w:tcBorders>
              <w:top w:val="single" w:sz="8" w:space="0" w:color="808080"/>
              <w:left w:val="single" w:sz="8" w:space="0" w:color="808080"/>
            </w:tcBorders>
            <w:shd w:val="clear" w:color="auto" w:fill="FFFFFF"/>
            <w:vAlign w:val="center"/>
          </w:tcPr>
          <w:p w:rsidR="000C305D" w:rsidRDefault="000C305D">
            <w:pPr>
              <w:pStyle w:val="normal0"/>
              <w:keepNext/>
              <w:spacing w:before="40" w:after="40" w:line="240" w:lineRule="auto"/>
            </w:pPr>
          </w:p>
        </w:tc>
        <w:tc>
          <w:tcPr>
            <w:tcW w:w="284" w:type="dxa"/>
            <w:vAlign w:val="center"/>
          </w:tcPr>
          <w:p w:rsidR="000C305D" w:rsidRDefault="000C305D">
            <w:pPr>
              <w:pStyle w:val="normal0"/>
              <w:keepNext/>
            </w:pPr>
          </w:p>
        </w:tc>
      </w:tr>
      <w:tr w:rsidR="000C305D">
        <w:trPr>
          <w:jc w:val="center"/>
        </w:trPr>
        <w:tc>
          <w:tcPr>
            <w:tcW w:w="567" w:type="dxa"/>
            <w:vAlign w:val="center"/>
          </w:tcPr>
          <w:p w:rsidR="000C305D" w:rsidRDefault="000C305D">
            <w:pPr>
              <w:pStyle w:val="normal0"/>
              <w:keepNext/>
            </w:pPr>
          </w:p>
        </w:tc>
        <w:tc>
          <w:tcPr>
            <w:tcW w:w="4607" w:type="dxa"/>
            <w:tcBorders>
              <w:top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Otra situación</w:t>
            </w:r>
          </w:p>
        </w:tc>
        <w:tc>
          <w:tcPr>
            <w:tcW w:w="4607" w:type="dxa"/>
            <w:tcBorders>
              <w:top w:val="single" w:sz="8" w:space="0" w:color="808080"/>
              <w:left w:val="single" w:sz="8" w:space="0" w:color="808080"/>
              <w:bottom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smallCaps/>
                <w:sz w:val="20"/>
                <w:szCs w:val="20"/>
              </w:rPr>
              <w:t>Otra situación</w:t>
            </w:r>
          </w:p>
        </w:tc>
        <w:tc>
          <w:tcPr>
            <w:tcW w:w="284" w:type="dxa"/>
            <w:vAlign w:val="center"/>
          </w:tcPr>
          <w:p w:rsidR="000C305D" w:rsidRDefault="000C305D">
            <w:pPr>
              <w:pStyle w:val="normal0"/>
              <w:keepNext/>
            </w:pPr>
          </w:p>
        </w:tc>
      </w:tr>
      <w:tr w:rsidR="000C305D">
        <w:trPr>
          <w:jc w:val="center"/>
        </w:trPr>
        <w:tc>
          <w:tcPr>
            <w:tcW w:w="567" w:type="dxa"/>
            <w:vAlign w:val="center"/>
          </w:tcPr>
          <w:p w:rsidR="000C305D" w:rsidRDefault="000C305D">
            <w:pPr>
              <w:pStyle w:val="normal0"/>
              <w:keepNext/>
            </w:pPr>
          </w:p>
        </w:tc>
        <w:tc>
          <w:tcPr>
            <w:tcW w:w="4607" w:type="dxa"/>
            <w:tcBorders>
              <w:top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b/>
                <w:smallCaps/>
                <w:sz w:val="20"/>
                <w:szCs w:val="20"/>
              </w:rPr>
              <w:t>Fuerzas Armadas, constituidas por los profesionales del Ejército</w:t>
            </w:r>
          </w:p>
        </w:tc>
        <w:tc>
          <w:tcPr>
            <w:tcW w:w="4607" w:type="dxa"/>
            <w:tcBorders>
              <w:top w:val="single" w:sz="8" w:space="0" w:color="808080"/>
              <w:left w:val="single" w:sz="8" w:space="0" w:color="808080"/>
            </w:tcBorders>
            <w:shd w:val="clear" w:color="auto" w:fill="FFFFFF"/>
            <w:vAlign w:val="center"/>
          </w:tcPr>
          <w:p w:rsidR="000C305D" w:rsidRDefault="00D41483">
            <w:pPr>
              <w:pStyle w:val="normal0"/>
              <w:keepNext/>
              <w:spacing w:before="40" w:after="40" w:line="240" w:lineRule="auto"/>
            </w:pPr>
            <w:r>
              <w:rPr>
                <w:rFonts w:ascii="Calibri" w:eastAsia="Calibri" w:hAnsi="Calibri" w:cs="Calibri"/>
                <w:b/>
                <w:smallCaps/>
                <w:sz w:val="20"/>
                <w:szCs w:val="20"/>
              </w:rPr>
              <w:t>Fuerzas Armadas, constituidas por los profesionales del Ejército</w:t>
            </w:r>
          </w:p>
        </w:tc>
        <w:tc>
          <w:tcPr>
            <w:tcW w:w="284" w:type="dxa"/>
            <w:vAlign w:val="center"/>
          </w:tcPr>
          <w:p w:rsidR="000C305D" w:rsidRDefault="000C305D">
            <w:pPr>
              <w:pStyle w:val="normal0"/>
              <w:keepNext/>
            </w:pPr>
          </w:p>
        </w:tc>
      </w:tr>
      <w:tr w:rsidR="000C305D">
        <w:trPr>
          <w:trHeight w:val="60"/>
          <w:jc w:val="center"/>
        </w:trPr>
        <w:tc>
          <w:tcPr>
            <w:tcW w:w="567" w:type="dxa"/>
            <w:vAlign w:val="center"/>
          </w:tcPr>
          <w:p w:rsidR="000C305D" w:rsidRDefault="000C305D">
            <w:pPr>
              <w:pStyle w:val="normal0"/>
              <w:keepNext/>
            </w:pPr>
          </w:p>
        </w:tc>
        <w:tc>
          <w:tcPr>
            <w:tcW w:w="9214" w:type="dxa"/>
            <w:gridSpan w:val="2"/>
            <w:tcBorders>
              <w:bottom w:val="single" w:sz="12" w:space="0" w:color="808080"/>
            </w:tcBorders>
            <w:shd w:val="clear" w:color="auto" w:fill="FFFFFF"/>
            <w:vAlign w:val="center"/>
          </w:tcPr>
          <w:p w:rsidR="000C305D" w:rsidRDefault="000C305D">
            <w:pPr>
              <w:pStyle w:val="normal0"/>
              <w:keepNext/>
            </w:pPr>
          </w:p>
        </w:tc>
        <w:tc>
          <w:tcPr>
            <w:tcW w:w="284" w:type="dxa"/>
            <w:vAlign w:val="center"/>
          </w:tcPr>
          <w:p w:rsidR="000C305D" w:rsidRDefault="000C305D">
            <w:pPr>
              <w:pStyle w:val="normal0"/>
              <w:keepNext/>
            </w:pPr>
          </w:p>
        </w:tc>
      </w:tr>
      <w:tr w:rsidR="000C305D">
        <w:trPr>
          <w:trHeight w:val="280"/>
          <w:jc w:val="center"/>
        </w:trPr>
        <w:tc>
          <w:tcPr>
            <w:tcW w:w="567" w:type="dxa"/>
            <w:vAlign w:val="center"/>
          </w:tcPr>
          <w:p w:rsidR="000C305D" w:rsidRDefault="000C305D">
            <w:pPr>
              <w:pStyle w:val="normal0"/>
              <w:keepNext/>
              <w:spacing w:line="240" w:lineRule="auto"/>
              <w:jc w:val="both"/>
            </w:pPr>
          </w:p>
        </w:tc>
        <w:tc>
          <w:tcPr>
            <w:tcW w:w="9214" w:type="dxa"/>
            <w:gridSpan w:val="2"/>
            <w:tcBorders>
              <w:top w:val="single" w:sz="12" w:space="0" w:color="808080"/>
            </w:tcBorders>
            <w:vAlign w:val="center"/>
          </w:tcPr>
          <w:p w:rsidR="000C305D" w:rsidRDefault="000C305D">
            <w:pPr>
              <w:pStyle w:val="normal0"/>
              <w:keepNext/>
              <w:spacing w:after="20" w:line="240" w:lineRule="auto"/>
              <w:jc w:val="right"/>
            </w:pPr>
          </w:p>
        </w:tc>
        <w:tc>
          <w:tcPr>
            <w:tcW w:w="284" w:type="dxa"/>
            <w:vAlign w:val="center"/>
          </w:tcPr>
          <w:p w:rsidR="000C305D" w:rsidRDefault="000C305D">
            <w:pPr>
              <w:pStyle w:val="normal0"/>
              <w:keepNext/>
              <w:spacing w:line="240" w:lineRule="auto"/>
              <w:jc w:val="both"/>
            </w:pPr>
          </w:p>
        </w:tc>
      </w:tr>
      <w:tr w:rsidR="000C305D">
        <w:trPr>
          <w:jc w:val="center"/>
        </w:trPr>
        <w:tc>
          <w:tcPr>
            <w:tcW w:w="567" w:type="dxa"/>
            <w:vAlign w:val="center"/>
          </w:tcPr>
          <w:p w:rsidR="000C305D" w:rsidRDefault="000C305D">
            <w:pPr>
              <w:pStyle w:val="normal0"/>
              <w:keepNext/>
            </w:pPr>
          </w:p>
        </w:tc>
        <w:tc>
          <w:tcPr>
            <w:tcW w:w="9214" w:type="dxa"/>
            <w:gridSpan w:val="2"/>
            <w:vAlign w:val="center"/>
          </w:tcPr>
          <w:p w:rsidR="000C305D" w:rsidRDefault="00D41483">
            <w:pPr>
              <w:pStyle w:val="normal0"/>
              <w:keepNext/>
              <w:spacing w:before="20" w:after="20" w:line="240" w:lineRule="auto"/>
              <w:jc w:val="both"/>
            </w:pPr>
            <w:r>
              <w:rPr>
                <w:rFonts w:ascii="Calibri" w:eastAsia="Calibri" w:hAnsi="Calibri" w:cs="Calibri"/>
                <w:sz w:val="20"/>
                <w:szCs w:val="20"/>
              </w:rPr>
              <w:t xml:space="preserve">Fuente: Izquierdo, María Jesús (1998). </w:t>
            </w:r>
            <w:r>
              <w:rPr>
                <w:rFonts w:ascii="Calibri" w:eastAsia="Calibri" w:hAnsi="Calibri" w:cs="Calibri"/>
                <w:i/>
                <w:sz w:val="20"/>
                <w:szCs w:val="20"/>
              </w:rPr>
              <w:t>El malestar en la desigualdad</w:t>
            </w:r>
            <w:r>
              <w:rPr>
                <w:rFonts w:ascii="Calibri" w:eastAsia="Calibri" w:hAnsi="Calibri" w:cs="Calibri"/>
                <w:sz w:val="20"/>
                <w:szCs w:val="20"/>
              </w:rPr>
              <w:t xml:space="preserve">. Madrid: </w:t>
            </w:r>
            <w:r w:rsidR="004F4935">
              <w:rPr>
                <w:rFonts w:ascii="Calibri" w:eastAsia="Calibri" w:hAnsi="Calibri" w:cs="Calibri"/>
                <w:sz w:val="20"/>
                <w:szCs w:val="20"/>
              </w:rPr>
              <w:t>Cátedra/</w:t>
            </w:r>
            <w:proofErr w:type="spellStart"/>
            <w:r w:rsidR="004F4935">
              <w:rPr>
                <w:rFonts w:ascii="Calibri" w:eastAsia="Calibri" w:hAnsi="Calibri" w:cs="Calibri"/>
                <w:sz w:val="20"/>
                <w:szCs w:val="20"/>
              </w:rPr>
              <w:t>Un</w:t>
            </w:r>
            <w:r>
              <w:rPr>
                <w:rFonts w:ascii="Calibri" w:eastAsia="Calibri" w:hAnsi="Calibri" w:cs="Calibri"/>
                <w:sz w:val="20"/>
                <w:szCs w:val="20"/>
              </w:rPr>
              <w:t>i</w:t>
            </w:r>
            <w:r w:rsidR="004F4935">
              <w:rPr>
                <w:rFonts w:ascii="Calibri" w:eastAsia="Calibri" w:hAnsi="Calibri" w:cs="Calibri"/>
                <w:sz w:val="20"/>
                <w:szCs w:val="20"/>
              </w:rPr>
              <w:t>v</w:t>
            </w:r>
            <w:r>
              <w:rPr>
                <w:rFonts w:ascii="Calibri" w:eastAsia="Calibri" w:hAnsi="Calibri" w:cs="Calibri"/>
                <w:sz w:val="20"/>
                <w:szCs w:val="20"/>
              </w:rPr>
              <w:t>ersitat</w:t>
            </w:r>
            <w:proofErr w:type="spellEnd"/>
            <w:r>
              <w:rPr>
                <w:rFonts w:ascii="Calibri" w:eastAsia="Calibri" w:hAnsi="Calibri" w:cs="Calibri"/>
                <w:sz w:val="20"/>
                <w:szCs w:val="20"/>
              </w:rPr>
              <w:t xml:space="preserve"> de </w:t>
            </w:r>
            <w:proofErr w:type="spellStart"/>
            <w:r>
              <w:rPr>
                <w:rFonts w:ascii="Calibri" w:eastAsia="Calibri" w:hAnsi="Calibri" w:cs="Calibri"/>
                <w:sz w:val="20"/>
                <w:szCs w:val="20"/>
              </w:rPr>
              <w:t>València</w:t>
            </w:r>
            <w:proofErr w:type="spellEnd"/>
            <w:r>
              <w:rPr>
                <w:rFonts w:ascii="Calibri" w:eastAsia="Calibri" w:hAnsi="Calibri" w:cs="Calibri"/>
                <w:sz w:val="20"/>
                <w:szCs w:val="20"/>
              </w:rPr>
              <w:t>/Instituto de la Mujer. Feminismos, 48. P. 268-269.</w:t>
            </w:r>
          </w:p>
        </w:tc>
        <w:tc>
          <w:tcPr>
            <w:tcW w:w="284" w:type="dxa"/>
            <w:vAlign w:val="center"/>
          </w:tcPr>
          <w:p w:rsidR="000C305D" w:rsidRDefault="000C305D">
            <w:pPr>
              <w:pStyle w:val="normal0"/>
              <w:keepNext/>
            </w:pPr>
          </w:p>
        </w:tc>
      </w:tr>
      <w:tr w:rsidR="000C305D">
        <w:trPr>
          <w:jc w:val="center"/>
        </w:trPr>
        <w:tc>
          <w:tcPr>
            <w:tcW w:w="567" w:type="dxa"/>
            <w:vAlign w:val="center"/>
          </w:tcPr>
          <w:p w:rsidR="000C305D" w:rsidRDefault="000C305D">
            <w:pPr>
              <w:pStyle w:val="normal0"/>
              <w:keepNext/>
            </w:pPr>
          </w:p>
        </w:tc>
        <w:tc>
          <w:tcPr>
            <w:tcW w:w="9214" w:type="dxa"/>
            <w:gridSpan w:val="2"/>
            <w:vAlign w:val="center"/>
          </w:tcPr>
          <w:p w:rsidR="000C305D" w:rsidRDefault="00D41483">
            <w:pPr>
              <w:pStyle w:val="normal0"/>
              <w:keepNext/>
              <w:spacing w:before="20" w:after="20" w:line="240" w:lineRule="auto"/>
              <w:jc w:val="both"/>
            </w:pPr>
            <w:r>
              <w:rPr>
                <w:rFonts w:ascii="Calibri" w:eastAsia="Calibri" w:hAnsi="Calibri" w:cs="Calibri"/>
                <w:sz w:val="20"/>
                <w:szCs w:val="20"/>
              </w:rPr>
              <w:t>*Se han reproducido literalmente las etiquetas de la clasificación y su descripción que aparecen en el documento.</w:t>
            </w:r>
          </w:p>
        </w:tc>
        <w:tc>
          <w:tcPr>
            <w:tcW w:w="284" w:type="dxa"/>
            <w:vAlign w:val="center"/>
          </w:tcPr>
          <w:p w:rsidR="000C305D" w:rsidRDefault="000C305D">
            <w:pPr>
              <w:pStyle w:val="normal0"/>
              <w:keepNext/>
            </w:pPr>
          </w:p>
        </w:tc>
      </w:tr>
    </w:tbl>
    <w:p w:rsidR="000C305D" w:rsidRDefault="000C305D">
      <w:pPr>
        <w:pStyle w:val="normal0"/>
      </w:pPr>
    </w:p>
    <w:p w:rsidR="000C305D" w:rsidRDefault="000C305D">
      <w:pPr>
        <w:pStyle w:val="normal0"/>
      </w:pPr>
    </w:p>
    <w:p w:rsidR="00410172" w:rsidRDefault="00410172">
      <w:pPr>
        <w:rPr>
          <w:rFonts w:ascii="Calibri" w:eastAsia="Calibri" w:hAnsi="Calibri" w:cs="Calibri"/>
        </w:rPr>
      </w:pPr>
      <w:r>
        <w:rPr>
          <w:rFonts w:ascii="Calibri" w:eastAsia="Calibri" w:hAnsi="Calibri" w:cs="Calibri"/>
        </w:rPr>
        <w:br w:type="page"/>
      </w:r>
    </w:p>
    <w:tbl>
      <w:tblPr>
        <w:tblStyle w:val="a4"/>
        <w:tblW w:w="10064" w:type="dxa"/>
        <w:tblInd w:w="-70" w:type="dxa"/>
        <w:tblLayout w:type="fixed"/>
        <w:tblLook w:val="0000"/>
      </w:tblPr>
      <w:tblGrid>
        <w:gridCol w:w="566"/>
        <w:gridCol w:w="3928"/>
        <w:gridCol w:w="1134"/>
        <w:gridCol w:w="1417"/>
        <w:gridCol w:w="1418"/>
        <w:gridCol w:w="1317"/>
        <w:gridCol w:w="284"/>
      </w:tblGrid>
      <w:tr w:rsidR="000C305D" w:rsidTr="008C1EB5">
        <w:tc>
          <w:tcPr>
            <w:tcW w:w="10064" w:type="dxa"/>
            <w:gridSpan w:val="7"/>
            <w:vAlign w:val="center"/>
          </w:tcPr>
          <w:p w:rsidR="000C305D" w:rsidRPr="008C1EB5" w:rsidRDefault="00D41483">
            <w:pPr>
              <w:pStyle w:val="normal0"/>
              <w:keepNext/>
              <w:spacing w:line="240" w:lineRule="auto"/>
              <w:jc w:val="both"/>
              <w:rPr>
                <w:b/>
                <w:u w:val="single"/>
              </w:rPr>
            </w:pPr>
            <w:r w:rsidRPr="008C1EB5">
              <w:rPr>
                <w:rFonts w:ascii="Calibri" w:eastAsia="Calibri" w:hAnsi="Calibri" w:cs="Calibri"/>
                <w:b/>
                <w:u w:val="single"/>
              </w:rPr>
              <w:lastRenderedPageBreak/>
              <w:t>Tabla resultante con la nueva clasificación de Mª Jesús Izquierdo</w:t>
            </w:r>
          </w:p>
        </w:tc>
      </w:tr>
      <w:tr w:rsidR="000C305D" w:rsidTr="008C1EB5">
        <w:tc>
          <w:tcPr>
            <w:tcW w:w="566" w:type="dxa"/>
            <w:vAlign w:val="center"/>
          </w:tcPr>
          <w:p w:rsidR="000C305D" w:rsidRDefault="000C305D">
            <w:pPr>
              <w:pStyle w:val="normal0"/>
              <w:keepNext/>
              <w:spacing w:line="240" w:lineRule="auto"/>
              <w:jc w:val="center"/>
            </w:pPr>
          </w:p>
        </w:tc>
        <w:tc>
          <w:tcPr>
            <w:tcW w:w="9214" w:type="dxa"/>
            <w:gridSpan w:val="5"/>
            <w:tcBorders>
              <w:bottom w:val="single" w:sz="12" w:space="0" w:color="808080"/>
            </w:tcBorders>
            <w:vAlign w:val="center"/>
          </w:tcPr>
          <w:p w:rsidR="000C305D" w:rsidRDefault="00D41483">
            <w:pPr>
              <w:pStyle w:val="normal0"/>
              <w:keepNext/>
              <w:spacing w:before="120" w:after="240" w:line="240" w:lineRule="auto"/>
              <w:jc w:val="both"/>
            </w:pPr>
            <w:bookmarkStart w:id="5" w:name="_3dy6vkm" w:colFirst="0" w:colLast="0"/>
            <w:bookmarkStart w:id="6" w:name="tyjcwt" w:colFirst="0" w:colLast="0"/>
            <w:bookmarkEnd w:id="5"/>
            <w:bookmarkEnd w:id="6"/>
            <w:r>
              <w:rPr>
                <w:rFonts w:ascii="Calibri" w:eastAsia="Calibri" w:hAnsi="Calibri" w:cs="Calibri"/>
                <w:b/>
                <w:smallCaps/>
                <w:sz w:val="24"/>
                <w:szCs w:val="24"/>
              </w:rPr>
              <w:t>Tabla 4: Posición de la población potencialmente productiva en relación a las actividades mercantiles (en miles de personas)</w:t>
            </w:r>
          </w:p>
        </w:tc>
        <w:tc>
          <w:tcPr>
            <w:tcW w:w="284" w:type="dxa"/>
            <w:vAlign w:val="center"/>
          </w:tcPr>
          <w:p w:rsidR="000C305D" w:rsidRDefault="000C305D">
            <w:pPr>
              <w:pStyle w:val="normal0"/>
              <w:keepNext/>
              <w:spacing w:line="240" w:lineRule="auto"/>
              <w:jc w:val="both"/>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val="restart"/>
            <w:vAlign w:val="center"/>
          </w:tcPr>
          <w:p w:rsidR="000C305D" w:rsidRDefault="00D41483">
            <w:pPr>
              <w:pStyle w:val="normal0"/>
              <w:keepNext/>
              <w:spacing w:before="80" w:after="80" w:line="240" w:lineRule="auto"/>
            </w:pPr>
            <w:r>
              <w:rPr>
                <w:rFonts w:ascii="Calibri" w:eastAsia="Calibri" w:hAnsi="Calibri" w:cs="Calibri"/>
                <w:b/>
                <w:smallCaps/>
                <w:sz w:val="20"/>
                <w:szCs w:val="20"/>
              </w:rPr>
              <w:t>Tipo de relación con la actividad</w:t>
            </w:r>
          </w:p>
        </w:tc>
        <w:tc>
          <w:tcPr>
            <w:tcW w:w="1134" w:type="dxa"/>
            <w:vMerge w:val="restart"/>
            <w:vAlign w:val="center"/>
          </w:tcPr>
          <w:p w:rsidR="000C305D" w:rsidRDefault="000C305D">
            <w:pPr>
              <w:pStyle w:val="normal0"/>
              <w:keepNext/>
              <w:spacing w:before="80" w:after="80" w:line="240" w:lineRule="auto"/>
            </w:pPr>
          </w:p>
        </w:tc>
        <w:tc>
          <w:tcPr>
            <w:tcW w:w="2835" w:type="dxa"/>
            <w:gridSpan w:val="2"/>
            <w:tcBorders>
              <w:bottom w:val="single" w:sz="8" w:space="0" w:color="808080"/>
            </w:tcBorders>
            <w:vAlign w:val="center"/>
          </w:tcPr>
          <w:p w:rsidR="000C305D" w:rsidRDefault="00D41483">
            <w:pPr>
              <w:pStyle w:val="normal0"/>
              <w:keepNext/>
              <w:spacing w:before="80" w:after="80" w:line="240" w:lineRule="auto"/>
            </w:pPr>
            <w:r>
              <w:rPr>
                <w:rFonts w:ascii="Calibri" w:eastAsia="Calibri" w:hAnsi="Calibri" w:cs="Calibri"/>
                <w:b/>
                <w:smallCaps/>
                <w:sz w:val="20"/>
                <w:szCs w:val="20"/>
              </w:rPr>
              <w:t>Sexo</w:t>
            </w:r>
          </w:p>
        </w:tc>
        <w:tc>
          <w:tcPr>
            <w:tcW w:w="1317" w:type="dxa"/>
            <w:vMerge w:val="restart"/>
            <w:vAlign w:val="center"/>
          </w:tcPr>
          <w:p w:rsidR="000C305D" w:rsidRDefault="00D41483">
            <w:pPr>
              <w:pStyle w:val="normal0"/>
              <w:keepNext/>
              <w:spacing w:before="80" w:after="80" w:line="240" w:lineRule="auto"/>
            </w:pPr>
            <w:r>
              <w:rPr>
                <w:rFonts w:ascii="Calibri" w:eastAsia="Calibri" w:hAnsi="Calibri" w:cs="Calibri"/>
                <w:b/>
                <w:smallCaps/>
                <w:sz w:val="20"/>
                <w:szCs w:val="20"/>
              </w:rPr>
              <w:t>Total</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line="240" w:lineRule="auto"/>
              <w:jc w:val="right"/>
            </w:pPr>
          </w:p>
        </w:tc>
        <w:tc>
          <w:tcPr>
            <w:tcW w:w="3928" w:type="dxa"/>
            <w:vMerge/>
            <w:vAlign w:val="center"/>
          </w:tcPr>
          <w:p w:rsidR="000C305D" w:rsidRDefault="000C305D">
            <w:pPr>
              <w:pStyle w:val="normal0"/>
            </w:pPr>
          </w:p>
        </w:tc>
        <w:tc>
          <w:tcPr>
            <w:tcW w:w="1134" w:type="dxa"/>
            <w:vMerge/>
            <w:vAlign w:val="center"/>
          </w:tcPr>
          <w:p w:rsidR="000C305D" w:rsidRDefault="000C305D">
            <w:pPr>
              <w:pStyle w:val="normal0"/>
              <w:keepNext/>
              <w:spacing w:before="100" w:after="100" w:line="240" w:lineRule="auto"/>
            </w:pPr>
          </w:p>
          <w:p w:rsidR="000C305D" w:rsidRDefault="000C305D">
            <w:pPr>
              <w:pStyle w:val="normal0"/>
              <w:keepNext/>
              <w:spacing w:before="80" w:after="80" w:line="240" w:lineRule="auto"/>
            </w:pPr>
          </w:p>
        </w:tc>
        <w:tc>
          <w:tcPr>
            <w:tcW w:w="1417" w:type="dxa"/>
            <w:tcBorders>
              <w:top w:val="single" w:sz="8" w:space="0" w:color="808080"/>
              <w:bottom w:val="single" w:sz="12" w:space="0" w:color="808080"/>
            </w:tcBorders>
            <w:vAlign w:val="center"/>
          </w:tcPr>
          <w:p w:rsidR="000C305D" w:rsidRDefault="00D41483">
            <w:pPr>
              <w:pStyle w:val="normal0"/>
              <w:keepNext/>
              <w:spacing w:before="80" w:after="80" w:line="240" w:lineRule="auto"/>
            </w:pPr>
            <w:r>
              <w:rPr>
                <w:rFonts w:ascii="Calibri" w:eastAsia="Calibri" w:hAnsi="Calibri" w:cs="Calibri"/>
                <w:smallCaps/>
                <w:sz w:val="20"/>
                <w:szCs w:val="20"/>
              </w:rPr>
              <w:t>Mujeres</w:t>
            </w:r>
          </w:p>
        </w:tc>
        <w:tc>
          <w:tcPr>
            <w:tcW w:w="1418" w:type="dxa"/>
            <w:tcBorders>
              <w:top w:val="single" w:sz="8" w:space="0" w:color="808080"/>
              <w:bottom w:val="single" w:sz="12" w:space="0" w:color="808080"/>
            </w:tcBorders>
            <w:vAlign w:val="center"/>
          </w:tcPr>
          <w:p w:rsidR="000C305D" w:rsidRDefault="00D41483">
            <w:pPr>
              <w:pStyle w:val="normal0"/>
              <w:keepNext/>
              <w:spacing w:before="80" w:after="80" w:line="240" w:lineRule="auto"/>
            </w:pPr>
            <w:r>
              <w:rPr>
                <w:rFonts w:ascii="Calibri" w:eastAsia="Calibri" w:hAnsi="Calibri" w:cs="Calibri"/>
                <w:smallCaps/>
                <w:sz w:val="20"/>
                <w:szCs w:val="20"/>
              </w:rPr>
              <w:t>Hombres</w:t>
            </w:r>
          </w:p>
        </w:tc>
        <w:tc>
          <w:tcPr>
            <w:tcW w:w="1317" w:type="dxa"/>
            <w:vMerge/>
            <w:vAlign w:val="center"/>
          </w:tcPr>
          <w:p w:rsidR="000C305D" w:rsidRDefault="000C305D">
            <w:pPr>
              <w:pStyle w:val="normal0"/>
              <w:keepNext/>
              <w:spacing w:before="80" w:after="80" w:line="240" w:lineRule="auto"/>
            </w:pPr>
          </w:p>
        </w:tc>
        <w:tc>
          <w:tcPr>
            <w:tcW w:w="284" w:type="dxa"/>
            <w:vAlign w:val="center"/>
          </w:tcPr>
          <w:p w:rsidR="000C305D" w:rsidRDefault="000C305D">
            <w:pPr>
              <w:pStyle w:val="normal0"/>
              <w:keepNext/>
              <w:spacing w:line="240" w:lineRule="auto"/>
              <w:jc w:val="right"/>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val="restart"/>
            <w:tcBorders>
              <w:top w:val="single" w:sz="12" w:space="0" w:color="808080"/>
              <w:bottom w:val="single" w:sz="8" w:space="0" w:color="808080"/>
            </w:tcBorders>
            <w:shd w:val="clear" w:color="auto" w:fill="CCCCCC"/>
            <w:vAlign w:val="center"/>
          </w:tcPr>
          <w:p w:rsidR="000C305D" w:rsidRDefault="00D41483">
            <w:pPr>
              <w:pStyle w:val="normal0"/>
              <w:keepNext/>
              <w:spacing w:before="80" w:after="80" w:line="240" w:lineRule="auto"/>
            </w:pPr>
            <w:r>
              <w:rPr>
                <w:rFonts w:ascii="Calibri" w:eastAsia="Calibri" w:hAnsi="Calibri" w:cs="Calibri"/>
                <w:smallCaps/>
                <w:sz w:val="20"/>
                <w:szCs w:val="20"/>
              </w:rPr>
              <w:t>Potencialmente activas/os</w:t>
            </w:r>
          </w:p>
        </w:tc>
        <w:tc>
          <w:tcPr>
            <w:tcW w:w="1134" w:type="dxa"/>
            <w:tcBorders>
              <w:top w:val="single" w:sz="12"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n</w:t>
            </w:r>
          </w:p>
        </w:tc>
        <w:tc>
          <w:tcPr>
            <w:tcW w:w="1417" w:type="dxa"/>
            <w:tcBorders>
              <w:top w:val="single" w:sz="12"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15.281,4</w:t>
            </w:r>
          </w:p>
        </w:tc>
        <w:tc>
          <w:tcPr>
            <w:tcW w:w="1418" w:type="dxa"/>
            <w:tcBorders>
              <w:top w:val="single" w:sz="12"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13.829,4</w:t>
            </w:r>
          </w:p>
        </w:tc>
        <w:tc>
          <w:tcPr>
            <w:tcW w:w="1317" w:type="dxa"/>
            <w:tcBorders>
              <w:top w:val="single" w:sz="12"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29.110,7</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tcBorders>
              <w:top w:val="single" w:sz="12" w:space="0" w:color="808080"/>
              <w:bottom w:val="single" w:sz="8" w:space="0" w:color="808080"/>
            </w:tcBorders>
            <w:shd w:val="clear" w:color="auto" w:fill="CCCCCC"/>
            <w:vAlign w:val="center"/>
          </w:tcPr>
          <w:p w:rsidR="000C305D" w:rsidRDefault="000C305D">
            <w:pPr>
              <w:pStyle w:val="normal0"/>
              <w:keepNext/>
              <w:spacing w:before="80" w:after="80" w:line="240" w:lineRule="auto"/>
            </w:pPr>
          </w:p>
        </w:tc>
        <w:tc>
          <w:tcPr>
            <w:tcW w:w="1134"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%c</w:t>
            </w:r>
          </w:p>
        </w:tc>
        <w:tc>
          <w:tcPr>
            <w:tcW w:w="14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77,2%</w:t>
            </w:r>
          </w:p>
        </w:tc>
        <w:tc>
          <w:tcPr>
            <w:tcW w:w="1418"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73,7%</w:t>
            </w:r>
          </w:p>
        </w:tc>
        <w:tc>
          <w:tcPr>
            <w:tcW w:w="13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75,5%</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113"/>
            </w:pPr>
            <w:r>
              <w:rPr>
                <w:rFonts w:ascii="Calibri" w:eastAsia="Calibri" w:hAnsi="Calibri" w:cs="Calibri"/>
                <w:smallCaps/>
                <w:sz w:val="20"/>
                <w:szCs w:val="20"/>
              </w:rPr>
              <w:t>Ocupadas/os (según alcance de su remuneración)</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n</w:t>
            </w:r>
          </w:p>
        </w:tc>
        <w:tc>
          <w:tcPr>
            <w:tcW w:w="14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8.414,8</w:t>
            </w:r>
          </w:p>
        </w:tc>
        <w:tc>
          <w:tcPr>
            <w:tcW w:w="1418"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10.112,8</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18.527,5</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ind w:left="113"/>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 xml:space="preserve">%c </w:t>
            </w:r>
            <w:proofErr w:type="spellStart"/>
            <w:r>
              <w:rPr>
                <w:rFonts w:ascii="Calibri" w:eastAsia="Calibri" w:hAnsi="Calibri" w:cs="Calibri"/>
                <w:sz w:val="18"/>
                <w:szCs w:val="18"/>
              </w:rPr>
              <w:t>PAc</w:t>
            </w:r>
            <w:proofErr w:type="spellEnd"/>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55,1%</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73,1%</w:t>
            </w:r>
          </w:p>
        </w:tc>
        <w:tc>
          <w:tcPr>
            <w:tcW w:w="13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63,6%</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113"/>
            </w:pPr>
            <w:r>
              <w:rPr>
                <w:rFonts w:ascii="Calibri" w:eastAsia="Calibri" w:hAnsi="Calibri" w:cs="Calibri"/>
                <w:smallCaps/>
                <w:sz w:val="20"/>
                <w:szCs w:val="20"/>
              </w:rPr>
              <w:t>Paradas/os</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n</w:t>
            </w:r>
          </w:p>
        </w:tc>
        <w:tc>
          <w:tcPr>
            <w:tcW w:w="14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6.866,6</w:t>
            </w:r>
          </w:p>
        </w:tc>
        <w:tc>
          <w:tcPr>
            <w:tcW w:w="1418"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3.716,6</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10.583,2</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 xml:space="preserve">%c </w:t>
            </w:r>
            <w:proofErr w:type="spellStart"/>
            <w:r>
              <w:rPr>
                <w:rFonts w:ascii="Calibri" w:eastAsia="Calibri" w:hAnsi="Calibri" w:cs="Calibri"/>
                <w:sz w:val="18"/>
                <w:szCs w:val="18"/>
              </w:rPr>
              <w:t>PAc</w:t>
            </w:r>
            <w:proofErr w:type="spellEnd"/>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44,9%</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26,9%</w:t>
            </w:r>
          </w:p>
        </w:tc>
        <w:tc>
          <w:tcPr>
            <w:tcW w:w="13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36,4%</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340"/>
            </w:pPr>
            <w:r>
              <w:rPr>
                <w:rFonts w:ascii="Calibri" w:eastAsia="Calibri" w:hAnsi="Calibri" w:cs="Calibri"/>
                <w:smallCaps/>
                <w:sz w:val="16"/>
                <w:szCs w:val="16"/>
              </w:rPr>
              <w:t>Buscan trabajo con o sin subsidio</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6"/>
                <w:szCs w:val="16"/>
              </w:rPr>
              <w:t>n</w:t>
            </w:r>
          </w:p>
        </w:tc>
        <w:tc>
          <w:tcPr>
            <w:tcW w:w="14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2.191,4</w:t>
            </w:r>
          </w:p>
        </w:tc>
        <w:tc>
          <w:tcPr>
            <w:tcW w:w="1418"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2.129,4</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4.320,8</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ind w:left="340"/>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6"/>
                <w:szCs w:val="16"/>
              </w:rPr>
              <w:t>%c Par</w:t>
            </w:r>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31,9%</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57,3%</w:t>
            </w:r>
          </w:p>
        </w:tc>
        <w:tc>
          <w:tcPr>
            <w:tcW w:w="13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40,8%</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340"/>
            </w:pPr>
            <w:r>
              <w:rPr>
                <w:rFonts w:ascii="Calibri" w:eastAsia="Calibri" w:hAnsi="Calibri" w:cs="Calibri"/>
                <w:smallCaps/>
                <w:sz w:val="16"/>
                <w:szCs w:val="16"/>
              </w:rPr>
              <w:t>Amas de casa que no buscan trabajo</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6"/>
                <w:szCs w:val="16"/>
              </w:rPr>
              <w:t>n</w:t>
            </w:r>
          </w:p>
        </w:tc>
        <w:tc>
          <w:tcPr>
            <w:tcW w:w="14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3.474,9</w:t>
            </w:r>
          </w:p>
        </w:tc>
        <w:tc>
          <w:tcPr>
            <w:tcW w:w="1418"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387,7</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3.862,6</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ind w:left="340"/>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6"/>
                <w:szCs w:val="16"/>
              </w:rPr>
              <w:t>%c Par</w:t>
            </w:r>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50,6%</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10,4%</w:t>
            </w:r>
          </w:p>
        </w:tc>
        <w:tc>
          <w:tcPr>
            <w:tcW w:w="13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36,5%</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340"/>
            </w:pPr>
            <w:r>
              <w:rPr>
                <w:rFonts w:ascii="Calibri" w:eastAsia="Calibri" w:hAnsi="Calibri" w:cs="Calibri"/>
                <w:smallCaps/>
                <w:sz w:val="16"/>
                <w:szCs w:val="16"/>
              </w:rPr>
              <w:t>Estudiantes que no buscan trabajo</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6"/>
                <w:szCs w:val="16"/>
              </w:rPr>
              <w:t>n</w:t>
            </w:r>
          </w:p>
        </w:tc>
        <w:tc>
          <w:tcPr>
            <w:tcW w:w="14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1.198,1</w:t>
            </w:r>
          </w:p>
        </w:tc>
        <w:tc>
          <w:tcPr>
            <w:tcW w:w="1418"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1.197,9</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2.396,0</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ind w:left="340"/>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6"/>
                <w:szCs w:val="16"/>
              </w:rPr>
              <w:t>%c Par</w:t>
            </w:r>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17,4%</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32,2%</w:t>
            </w:r>
          </w:p>
        </w:tc>
        <w:tc>
          <w:tcPr>
            <w:tcW w:w="13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22,6%</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340"/>
            </w:pPr>
            <w:r>
              <w:rPr>
                <w:rFonts w:ascii="Calibri" w:eastAsia="Calibri" w:hAnsi="Calibri" w:cs="Calibri"/>
                <w:smallCaps/>
                <w:sz w:val="16"/>
                <w:szCs w:val="16"/>
              </w:rPr>
              <w:t>Trabajadora/r sin remuneración que no busca trabajo</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6"/>
                <w:szCs w:val="16"/>
              </w:rPr>
              <w:t>n</w:t>
            </w:r>
          </w:p>
        </w:tc>
        <w:tc>
          <w:tcPr>
            <w:tcW w:w="14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2,2</w:t>
            </w:r>
          </w:p>
        </w:tc>
        <w:tc>
          <w:tcPr>
            <w:tcW w:w="1418"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1,6</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3,8</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6"/>
                <w:szCs w:val="16"/>
              </w:rPr>
              <w:t>%c Par</w:t>
            </w:r>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0,0%</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0,0%</w:t>
            </w:r>
          </w:p>
        </w:tc>
        <w:tc>
          <w:tcPr>
            <w:tcW w:w="13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0,0%</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shd w:val="clear" w:color="auto" w:fill="CCCCCC"/>
            <w:vAlign w:val="center"/>
          </w:tcPr>
          <w:p w:rsidR="000C305D" w:rsidRDefault="00D41483">
            <w:pPr>
              <w:pStyle w:val="normal0"/>
              <w:keepNext/>
              <w:spacing w:before="80" w:after="80" w:line="240" w:lineRule="auto"/>
            </w:pPr>
            <w:r>
              <w:rPr>
                <w:rFonts w:ascii="Calibri" w:eastAsia="Calibri" w:hAnsi="Calibri" w:cs="Calibri"/>
                <w:smallCaps/>
                <w:sz w:val="20"/>
                <w:szCs w:val="20"/>
              </w:rPr>
              <w:t>Población retirada*</w:t>
            </w:r>
          </w:p>
        </w:tc>
        <w:tc>
          <w:tcPr>
            <w:tcW w:w="1134"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n</w:t>
            </w:r>
          </w:p>
        </w:tc>
        <w:tc>
          <w:tcPr>
            <w:tcW w:w="14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4.502,6</w:t>
            </w:r>
          </w:p>
        </w:tc>
        <w:tc>
          <w:tcPr>
            <w:tcW w:w="1418"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4.930,3</w:t>
            </w:r>
          </w:p>
        </w:tc>
        <w:tc>
          <w:tcPr>
            <w:tcW w:w="13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9.433,0</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shd w:val="clear" w:color="auto" w:fill="CCCCCC"/>
            <w:vAlign w:val="center"/>
          </w:tcPr>
          <w:p w:rsidR="000C305D" w:rsidRDefault="000C305D">
            <w:pPr>
              <w:pStyle w:val="normal0"/>
              <w:keepNext/>
              <w:spacing w:before="80" w:after="80" w:line="240" w:lineRule="auto"/>
            </w:pPr>
          </w:p>
        </w:tc>
        <w:tc>
          <w:tcPr>
            <w:tcW w:w="1134"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%c</w:t>
            </w:r>
          </w:p>
        </w:tc>
        <w:tc>
          <w:tcPr>
            <w:tcW w:w="14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22,8%</w:t>
            </w:r>
          </w:p>
        </w:tc>
        <w:tc>
          <w:tcPr>
            <w:tcW w:w="1418"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26,3%</w:t>
            </w:r>
          </w:p>
        </w:tc>
        <w:tc>
          <w:tcPr>
            <w:tcW w:w="13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24,5%</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113"/>
            </w:pPr>
            <w:r>
              <w:rPr>
                <w:rFonts w:ascii="Calibri" w:eastAsia="Calibri" w:hAnsi="Calibri" w:cs="Calibri"/>
                <w:smallCaps/>
                <w:sz w:val="20"/>
                <w:szCs w:val="20"/>
              </w:rPr>
              <w:t>Con ingresos propios**</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n</w:t>
            </w:r>
          </w:p>
        </w:tc>
        <w:tc>
          <w:tcPr>
            <w:tcW w:w="14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2.151,3</w:t>
            </w:r>
          </w:p>
        </w:tc>
        <w:tc>
          <w:tcPr>
            <w:tcW w:w="1418"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3.974,8</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6.126,2</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ind w:left="113"/>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 xml:space="preserve">%c </w:t>
            </w:r>
            <w:proofErr w:type="spellStart"/>
            <w:r>
              <w:rPr>
                <w:rFonts w:ascii="Calibri" w:eastAsia="Calibri" w:hAnsi="Calibri" w:cs="Calibri"/>
                <w:sz w:val="18"/>
                <w:szCs w:val="18"/>
              </w:rPr>
              <w:t>Rt</w:t>
            </w:r>
            <w:proofErr w:type="spellEnd"/>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47,8%</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80,6%</w:t>
            </w:r>
          </w:p>
        </w:tc>
        <w:tc>
          <w:tcPr>
            <w:tcW w:w="13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64,9%</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113"/>
            </w:pPr>
            <w:r>
              <w:rPr>
                <w:rFonts w:ascii="Calibri" w:eastAsia="Calibri" w:hAnsi="Calibri" w:cs="Calibri"/>
                <w:smallCaps/>
                <w:sz w:val="20"/>
                <w:szCs w:val="20"/>
              </w:rPr>
              <w:t>Con ingresos derivados del parentesco**</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n</w:t>
            </w:r>
          </w:p>
        </w:tc>
        <w:tc>
          <w:tcPr>
            <w:tcW w:w="14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1.569,6</w:t>
            </w:r>
          </w:p>
        </w:tc>
        <w:tc>
          <w:tcPr>
            <w:tcW w:w="1418"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169,5</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1.739,1</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ind w:left="113"/>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 xml:space="preserve">%c </w:t>
            </w:r>
            <w:proofErr w:type="spellStart"/>
            <w:r>
              <w:rPr>
                <w:rFonts w:ascii="Calibri" w:eastAsia="Calibri" w:hAnsi="Calibri" w:cs="Calibri"/>
                <w:sz w:val="18"/>
                <w:szCs w:val="18"/>
              </w:rPr>
              <w:t>Rt</w:t>
            </w:r>
            <w:proofErr w:type="spellEnd"/>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34,9%</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3,4%</w:t>
            </w:r>
          </w:p>
        </w:tc>
        <w:tc>
          <w:tcPr>
            <w:tcW w:w="13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18,4%</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113"/>
            </w:pPr>
            <w:r>
              <w:rPr>
                <w:rFonts w:ascii="Calibri" w:eastAsia="Calibri" w:hAnsi="Calibri" w:cs="Calibri"/>
                <w:smallCaps/>
                <w:sz w:val="20"/>
                <w:szCs w:val="20"/>
              </w:rPr>
              <w:t>Sin ingresos**</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n</w:t>
            </w:r>
          </w:p>
        </w:tc>
        <w:tc>
          <w:tcPr>
            <w:tcW w:w="14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657,5</w:t>
            </w:r>
          </w:p>
        </w:tc>
        <w:tc>
          <w:tcPr>
            <w:tcW w:w="1418"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557,9</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1.215,4</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ind w:left="113"/>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 xml:space="preserve">%c </w:t>
            </w:r>
            <w:proofErr w:type="spellStart"/>
            <w:r>
              <w:rPr>
                <w:rFonts w:ascii="Calibri" w:eastAsia="Calibri" w:hAnsi="Calibri" w:cs="Calibri"/>
                <w:sz w:val="18"/>
                <w:szCs w:val="18"/>
              </w:rPr>
              <w:t>Rt</w:t>
            </w:r>
            <w:proofErr w:type="spellEnd"/>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14,6%</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11,3%</w:t>
            </w:r>
          </w:p>
        </w:tc>
        <w:tc>
          <w:tcPr>
            <w:tcW w:w="13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12,9%</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vAlign w:val="center"/>
          </w:tcPr>
          <w:p w:rsidR="000C305D" w:rsidRDefault="00D41483">
            <w:pPr>
              <w:pStyle w:val="normal0"/>
              <w:keepNext/>
              <w:spacing w:before="80" w:after="80" w:line="240" w:lineRule="auto"/>
              <w:ind w:left="113"/>
            </w:pPr>
            <w:r>
              <w:rPr>
                <w:rFonts w:ascii="Calibri" w:eastAsia="Calibri" w:hAnsi="Calibri" w:cs="Calibri"/>
                <w:smallCaps/>
                <w:sz w:val="20"/>
                <w:szCs w:val="20"/>
              </w:rPr>
              <w:t>Otra situación</w:t>
            </w: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n</w:t>
            </w:r>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124,2</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228,1</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352,3</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vAlign w:val="center"/>
          </w:tcPr>
          <w:p w:rsidR="000C305D" w:rsidRDefault="000C305D">
            <w:pPr>
              <w:pStyle w:val="normal0"/>
              <w:keepNext/>
              <w:spacing w:before="80" w:after="80" w:line="240" w:lineRule="auto"/>
            </w:pPr>
          </w:p>
        </w:tc>
        <w:tc>
          <w:tcPr>
            <w:tcW w:w="1134"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 xml:space="preserve">%c </w:t>
            </w:r>
            <w:proofErr w:type="spellStart"/>
            <w:r>
              <w:rPr>
                <w:rFonts w:ascii="Calibri" w:eastAsia="Calibri" w:hAnsi="Calibri" w:cs="Calibri"/>
                <w:sz w:val="18"/>
                <w:szCs w:val="18"/>
              </w:rPr>
              <w:t>Rt</w:t>
            </w:r>
            <w:proofErr w:type="spellEnd"/>
          </w:p>
        </w:tc>
        <w:tc>
          <w:tcPr>
            <w:tcW w:w="1417"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2,8%</w:t>
            </w:r>
          </w:p>
        </w:tc>
        <w:tc>
          <w:tcPr>
            <w:tcW w:w="1418" w:type="dxa"/>
            <w:tcBorders>
              <w:top w:val="single" w:sz="8" w:space="0" w:color="808080"/>
              <w:bottom w:val="single" w:sz="8" w:space="0" w:color="808080"/>
            </w:tcBorders>
            <w:shd w:val="clear" w:color="auto" w:fill="FFFFFF"/>
          </w:tcPr>
          <w:p w:rsidR="000C305D" w:rsidRDefault="00D41483">
            <w:pPr>
              <w:pStyle w:val="normal0"/>
              <w:keepNext/>
              <w:spacing w:before="40" w:after="40" w:line="240" w:lineRule="auto"/>
              <w:ind w:right="170"/>
              <w:jc w:val="right"/>
            </w:pPr>
            <w:r>
              <w:rPr>
                <w:rFonts w:ascii="Calibri" w:eastAsia="Calibri" w:hAnsi="Calibri" w:cs="Calibri"/>
                <w:sz w:val="18"/>
                <w:szCs w:val="18"/>
              </w:rPr>
              <w:t>4,6%</w:t>
            </w:r>
          </w:p>
        </w:tc>
        <w:tc>
          <w:tcPr>
            <w:tcW w:w="1317" w:type="dxa"/>
            <w:tcBorders>
              <w:top w:val="single" w:sz="8" w:space="0" w:color="808080"/>
              <w:bottom w:val="single" w:sz="8" w:space="0" w:color="808080"/>
            </w:tcBorders>
          </w:tcPr>
          <w:p w:rsidR="000C305D" w:rsidRDefault="00D41483">
            <w:pPr>
              <w:pStyle w:val="normal0"/>
              <w:keepNext/>
              <w:spacing w:before="40" w:after="40" w:line="240" w:lineRule="auto"/>
              <w:ind w:right="170"/>
              <w:jc w:val="right"/>
            </w:pPr>
            <w:r>
              <w:rPr>
                <w:rFonts w:ascii="Calibri" w:eastAsia="Calibri" w:hAnsi="Calibri" w:cs="Calibri"/>
                <w:sz w:val="18"/>
                <w:szCs w:val="18"/>
              </w:rPr>
              <w:t>3,7%</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val="restart"/>
            <w:tcBorders>
              <w:top w:val="single" w:sz="8" w:space="0" w:color="808080"/>
              <w:bottom w:val="single" w:sz="8" w:space="0" w:color="808080"/>
            </w:tcBorders>
            <w:shd w:val="clear" w:color="auto" w:fill="CCCCCC"/>
            <w:vAlign w:val="center"/>
          </w:tcPr>
          <w:p w:rsidR="000C305D" w:rsidRDefault="00D41483">
            <w:pPr>
              <w:pStyle w:val="normal0"/>
              <w:keepNext/>
              <w:spacing w:before="80" w:after="80" w:line="240" w:lineRule="auto"/>
            </w:pPr>
            <w:r>
              <w:rPr>
                <w:rFonts w:ascii="Calibri" w:eastAsia="Calibri" w:hAnsi="Calibri" w:cs="Calibri"/>
                <w:smallCaps/>
                <w:sz w:val="20"/>
                <w:szCs w:val="20"/>
              </w:rPr>
              <w:t>Población mayor de 16 años</w:t>
            </w:r>
          </w:p>
        </w:tc>
        <w:tc>
          <w:tcPr>
            <w:tcW w:w="1134"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n</w:t>
            </w:r>
          </w:p>
        </w:tc>
        <w:tc>
          <w:tcPr>
            <w:tcW w:w="14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19.784,0</w:t>
            </w:r>
          </w:p>
        </w:tc>
        <w:tc>
          <w:tcPr>
            <w:tcW w:w="1418"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18.759,7</w:t>
            </w:r>
          </w:p>
        </w:tc>
        <w:tc>
          <w:tcPr>
            <w:tcW w:w="1317" w:type="dxa"/>
            <w:tcBorders>
              <w:top w:val="single" w:sz="8" w:space="0" w:color="808080"/>
              <w:bottom w:val="single" w:sz="8"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38.543,7</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before="40" w:after="40" w:line="240" w:lineRule="auto"/>
            </w:pPr>
          </w:p>
        </w:tc>
        <w:tc>
          <w:tcPr>
            <w:tcW w:w="3928" w:type="dxa"/>
            <w:vMerge/>
            <w:tcBorders>
              <w:top w:val="single" w:sz="8" w:space="0" w:color="808080"/>
              <w:bottom w:val="single" w:sz="8" w:space="0" w:color="808080"/>
            </w:tcBorders>
            <w:shd w:val="clear" w:color="auto" w:fill="CCCCCC"/>
            <w:vAlign w:val="center"/>
          </w:tcPr>
          <w:p w:rsidR="000C305D" w:rsidRDefault="000C305D">
            <w:pPr>
              <w:pStyle w:val="normal0"/>
              <w:keepNext/>
              <w:spacing w:before="80" w:after="80" w:line="240" w:lineRule="auto"/>
            </w:pPr>
          </w:p>
        </w:tc>
        <w:tc>
          <w:tcPr>
            <w:tcW w:w="1134" w:type="dxa"/>
            <w:tcBorders>
              <w:top w:val="single" w:sz="8" w:space="0" w:color="808080"/>
              <w:bottom w:val="single" w:sz="12"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w:t>
            </w:r>
          </w:p>
        </w:tc>
        <w:tc>
          <w:tcPr>
            <w:tcW w:w="1417" w:type="dxa"/>
            <w:tcBorders>
              <w:top w:val="single" w:sz="8" w:space="0" w:color="808080"/>
              <w:bottom w:val="single" w:sz="12"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100%</w:t>
            </w:r>
          </w:p>
        </w:tc>
        <w:tc>
          <w:tcPr>
            <w:tcW w:w="1418" w:type="dxa"/>
            <w:tcBorders>
              <w:top w:val="single" w:sz="8" w:space="0" w:color="808080"/>
              <w:bottom w:val="single" w:sz="12"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100%</w:t>
            </w:r>
          </w:p>
        </w:tc>
        <w:tc>
          <w:tcPr>
            <w:tcW w:w="1317" w:type="dxa"/>
            <w:tcBorders>
              <w:top w:val="single" w:sz="8" w:space="0" w:color="808080"/>
              <w:bottom w:val="single" w:sz="12" w:space="0" w:color="808080"/>
            </w:tcBorders>
            <w:shd w:val="clear" w:color="auto" w:fill="CCCCCC"/>
          </w:tcPr>
          <w:p w:rsidR="000C305D" w:rsidRDefault="00D41483">
            <w:pPr>
              <w:pStyle w:val="normal0"/>
              <w:keepNext/>
              <w:spacing w:before="40" w:after="40" w:line="240" w:lineRule="auto"/>
              <w:ind w:right="170"/>
              <w:jc w:val="right"/>
            </w:pPr>
            <w:r>
              <w:rPr>
                <w:rFonts w:ascii="Calibri" w:eastAsia="Calibri" w:hAnsi="Calibri" w:cs="Calibri"/>
                <w:sz w:val="18"/>
                <w:szCs w:val="18"/>
              </w:rPr>
              <w:t>100%</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line="240" w:lineRule="auto"/>
              <w:jc w:val="both"/>
            </w:pPr>
          </w:p>
        </w:tc>
        <w:tc>
          <w:tcPr>
            <w:tcW w:w="9214" w:type="dxa"/>
            <w:gridSpan w:val="5"/>
            <w:tcBorders>
              <w:top w:val="single" w:sz="12" w:space="0" w:color="808080"/>
            </w:tcBorders>
            <w:vAlign w:val="center"/>
          </w:tcPr>
          <w:p w:rsidR="000C305D" w:rsidRDefault="000C305D">
            <w:pPr>
              <w:pStyle w:val="normal0"/>
              <w:keepNext/>
              <w:spacing w:line="240" w:lineRule="auto"/>
              <w:jc w:val="both"/>
            </w:pPr>
          </w:p>
        </w:tc>
        <w:tc>
          <w:tcPr>
            <w:tcW w:w="284" w:type="dxa"/>
            <w:vAlign w:val="center"/>
          </w:tcPr>
          <w:p w:rsidR="000C305D" w:rsidRDefault="000C305D">
            <w:pPr>
              <w:pStyle w:val="normal0"/>
              <w:keepNext/>
              <w:spacing w:line="240" w:lineRule="auto"/>
              <w:jc w:val="both"/>
            </w:pPr>
          </w:p>
        </w:tc>
      </w:tr>
      <w:tr w:rsidR="000C305D" w:rsidTr="008C1EB5">
        <w:tc>
          <w:tcPr>
            <w:tcW w:w="566" w:type="dxa"/>
            <w:vAlign w:val="center"/>
          </w:tcPr>
          <w:p w:rsidR="000C305D" w:rsidRDefault="000C305D">
            <w:pPr>
              <w:pStyle w:val="normal0"/>
              <w:keepNext/>
              <w:spacing w:before="40" w:after="40" w:line="240" w:lineRule="auto"/>
            </w:pPr>
          </w:p>
        </w:tc>
        <w:tc>
          <w:tcPr>
            <w:tcW w:w="9214" w:type="dxa"/>
            <w:gridSpan w:val="5"/>
            <w:vAlign w:val="center"/>
          </w:tcPr>
          <w:p w:rsidR="000C305D" w:rsidRDefault="00D41483">
            <w:pPr>
              <w:pStyle w:val="normal0"/>
              <w:keepNext/>
              <w:spacing w:before="20" w:after="20" w:line="240" w:lineRule="auto"/>
              <w:jc w:val="both"/>
            </w:pPr>
            <w:r>
              <w:rPr>
                <w:rFonts w:ascii="Calibri" w:eastAsia="Calibri" w:hAnsi="Calibri" w:cs="Calibri"/>
                <w:sz w:val="16"/>
                <w:szCs w:val="16"/>
              </w:rPr>
              <w:t>Fuente: INE Instituto Nacional de Estadística (España). Encuesta de Población Activa. Tercer trimestre 2016.</w:t>
            </w:r>
          </w:p>
        </w:tc>
        <w:tc>
          <w:tcPr>
            <w:tcW w:w="284" w:type="dxa"/>
            <w:vAlign w:val="center"/>
          </w:tcPr>
          <w:p w:rsidR="000C305D" w:rsidRDefault="000C305D">
            <w:pPr>
              <w:pStyle w:val="normal0"/>
              <w:keepNext/>
              <w:spacing w:before="40" w:after="40" w:line="240" w:lineRule="auto"/>
            </w:pPr>
          </w:p>
        </w:tc>
      </w:tr>
      <w:tr w:rsidR="000C305D" w:rsidRPr="00AE7B1E" w:rsidTr="008C1EB5">
        <w:tc>
          <w:tcPr>
            <w:tcW w:w="566" w:type="dxa"/>
            <w:vAlign w:val="center"/>
          </w:tcPr>
          <w:p w:rsidR="000C305D" w:rsidRDefault="000C305D">
            <w:pPr>
              <w:pStyle w:val="normal0"/>
              <w:keepNext/>
              <w:spacing w:before="40" w:after="40" w:line="240" w:lineRule="auto"/>
            </w:pPr>
          </w:p>
        </w:tc>
        <w:tc>
          <w:tcPr>
            <w:tcW w:w="9214" w:type="dxa"/>
            <w:gridSpan w:val="5"/>
            <w:vAlign w:val="center"/>
          </w:tcPr>
          <w:p w:rsidR="000C305D" w:rsidRPr="00AE7B1E" w:rsidRDefault="00D41483">
            <w:pPr>
              <w:pStyle w:val="normal0"/>
              <w:keepNext/>
              <w:spacing w:before="20" w:after="20" w:line="240" w:lineRule="auto"/>
              <w:jc w:val="both"/>
              <w:rPr>
                <w:lang w:val="pt-PT"/>
              </w:rPr>
            </w:pPr>
            <w:r w:rsidRPr="00AE7B1E">
              <w:rPr>
                <w:rFonts w:ascii="Calibri" w:eastAsia="Calibri" w:hAnsi="Calibri" w:cs="Calibri"/>
                <w:sz w:val="16"/>
                <w:szCs w:val="16"/>
                <w:lang w:val="pt-PT"/>
              </w:rPr>
              <w:t>* Retirada por factores físicos, psíquicos o edad.</w:t>
            </w:r>
          </w:p>
        </w:tc>
        <w:tc>
          <w:tcPr>
            <w:tcW w:w="284" w:type="dxa"/>
            <w:vAlign w:val="center"/>
          </w:tcPr>
          <w:p w:rsidR="000C305D" w:rsidRPr="00AE7B1E" w:rsidRDefault="000C305D">
            <w:pPr>
              <w:pStyle w:val="normal0"/>
              <w:keepNext/>
              <w:spacing w:before="40" w:after="40" w:line="240" w:lineRule="auto"/>
              <w:rPr>
                <w:lang w:val="pt-PT"/>
              </w:rPr>
            </w:pPr>
          </w:p>
        </w:tc>
      </w:tr>
      <w:tr w:rsidR="000C305D" w:rsidTr="008C1EB5">
        <w:tc>
          <w:tcPr>
            <w:tcW w:w="566" w:type="dxa"/>
            <w:vAlign w:val="center"/>
          </w:tcPr>
          <w:p w:rsidR="000C305D" w:rsidRPr="00AE7B1E" w:rsidRDefault="000C305D">
            <w:pPr>
              <w:pStyle w:val="normal0"/>
              <w:keepNext/>
              <w:spacing w:before="40" w:after="40" w:line="240" w:lineRule="auto"/>
              <w:rPr>
                <w:lang w:val="pt-PT"/>
              </w:rPr>
            </w:pPr>
          </w:p>
        </w:tc>
        <w:tc>
          <w:tcPr>
            <w:tcW w:w="9214" w:type="dxa"/>
            <w:gridSpan w:val="5"/>
            <w:vAlign w:val="center"/>
          </w:tcPr>
          <w:p w:rsidR="00410172" w:rsidRDefault="00D41483">
            <w:pPr>
              <w:pStyle w:val="normal0"/>
              <w:keepNext/>
              <w:spacing w:before="20" w:after="20" w:line="240" w:lineRule="auto"/>
              <w:jc w:val="both"/>
              <w:rPr>
                <w:rFonts w:ascii="Calibri" w:eastAsia="Calibri" w:hAnsi="Calibri" w:cs="Calibri"/>
                <w:sz w:val="16"/>
                <w:szCs w:val="16"/>
              </w:rPr>
            </w:pPr>
            <w:r>
              <w:rPr>
                <w:rFonts w:ascii="Calibri" w:eastAsia="Calibri" w:hAnsi="Calibri" w:cs="Calibri"/>
                <w:sz w:val="16"/>
                <w:szCs w:val="16"/>
              </w:rPr>
              <w:t>** Los datos corresponden a las principales categorías señaladas en el Cuadro 1: Posición de la población potencialmente productiva en relación a las actividades mercantiles. Comparación clasificación convencional con clasificación alternativa de Izquierdo. El cálculo no es lo preciso que sería deseable para algunas categorías, dado que no lo he realizado mediante la matriz de datos (de acceso restringido),</w:t>
            </w:r>
            <w:r w:rsidR="00410172">
              <w:rPr>
                <w:rFonts w:ascii="Calibri" w:eastAsia="Calibri" w:hAnsi="Calibri" w:cs="Calibri"/>
                <w:sz w:val="16"/>
                <w:szCs w:val="16"/>
              </w:rPr>
              <w:t xml:space="preserve"> sino por resultados agregados.</w:t>
            </w:r>
          </w:p>
          <w:p w:rsidR="00410172" w:rsidRDefault="00410172">
            <w:pPr>
              <w:pStyle w:val="normal0"/>
              <w:keepNext/>
              <w:spacing w:before="20" w:after="20" w:line="240" w:lineRule="auto"/>
              <w:jc w:val="both"/>
              <w:rPr>
                <w:rFonts w:ascii="Calibri" w:eastAsia="Calibri" w:hAnsi="Calibri" w:cs="Calibri"/>
                <w:sz w:val="16"/>
                <w:szCs w:val="16"/>
              </w:rPr>
            </w:pPr>
          </w:p>
          <w:p w:rsidR="00410172" w:rsidRDefault="00410172">
            <w:pPr>
              <w:pStyle w:val="normal0"/>
              <w:keepNext/>
              <w:spacing w:before="20" w:after="20" w:line="240" w:lineRule="auto"/>
              <w:jc w:val="both"/>
              <w:rPr>
                <w:rFonts w:ascii="Calibri" w:eastAsia="Calibri" w:hAnsi="Calibri" w:cs="Calibri"/>
                <w:sz w:val="16"/>
                <w:szCs w:val="16"/>
              </w:rPr>
            </w:pPr>
          </w:p>
          <w:p w:rsidR="008C1EB5" w:rsidRDefault="008C1EB5">
            <w:pPr>
              <w:pStyle w:val="normal0"/>
              <w:keepNext/>
              <w:spacing w:before="20" w:after="20" w:line="240" w:lineRule="auto"/>
              <w:jc w:val="both"/>
              <w:rPr>
                <w:rFonts w:ascii="Calibri" w:eastAsia="Calibri" w:hAnsi="Calibri" w:cs="Calibri"/>
                <w:sz w:val="16"/>
                <w:szCs w:val="16"/>
              </w:rPr>
            </w:pPr>
          </w:p>
          <w:p w:rsidR="000C305D" w:rsidRDefault="00D41483">
            <w:pPr>
              <w:pStyle w:val="normal0"/>
              <w:keepNext/>
              <w:spacing w:before="20" w:after="20" w:line="240" w:lineRule="auto"/>
              <w:jc w:val="both"/>
            </w:pPr>
            <w:r>
              <w:rPr>
                <w:rFonts w:ascii="Calibri" w:eastAsia="Calibri" w:hAnsi="Calibri" w:cs="Calibri"/>
                <w:sz w:val="16"/>
                <w:szCs w:val="16"/>
              </w:rPr>
              <w:t>Por ello he realizado la siguiente simplificación: “Con ingresos propios” a personas jubiladas y prejubiladas. “Con ingresos derivados del parentesco” equivale a personas que recibieron pensiones distintas de las de jubilación. “Sin ingresos” equivale a personas incapacitadas permanentes. Las dos últimas son las que pueden ofrecer mayores dudas. En el grupo de “Con ingresos derivados del parentesco” se pueden estar contabilizando personas que reciben pensiones por incapacidad (la información disponible de la EPA no clarifica este punto), y en el grupo “Sin ingresos” pueden estar contabilizándose personas que tengan alguna pensión por incapacidad (la información disponible de la EPA no clarifica este punto).</w:t>
            </w:r>
          </w:p>
        </w:tc>
        <w:tc>
          <w:tcPr>
            <w:tcW w:w="284" w:type="dxa"/>
            <w:vAlign w:val="center"/>
          </w:tcPr>
          <w:p w:rsidR="000C305D" w:rsidRDefault="000C305D">
            <w:pPr>
              <w:pStyle w:val="normal0"/>
              <w:keepNext/>
              <w:spacing w:before="40" w:after="40" w:line="240" w:lineRule="auto"/>
            </w:pPr>
          </w:p>
        </w:tc>
      </w:tr>
      <w:tr w:rsidR="000C305D" w:rsidTr="008C1EB5">
        <w:tc>
          <w:tcPr>
            <w:tcW w:w="566" w:type="dxa"/>
            <w:vAlign w:val="center"/>
          </w:tcPr>
          <w:p w:rsidR="000C305D" w:rsidRDefault="000C305D">
            <w:pPr>
              <w:pStyle w:val="normal0"/>
              <w:keepNext/>
              <w:spacing w:line="240" w:lineRule="auto"/>
              <w:jc w:val="both"/>
            </w:pPr>
          </w:p>
        </w:tc>
        <w:tc>
          <w:tcPr>
            <w:tcW w:w="9214" w:type="dxa"/>
            <w:gridSpan w:val="5"/>
            <w:vAlign w:val="center"/>
          </w:tcPr>
          <w:p w:rsidR="000C305D" w:rsidRDefault="000C305D">
            <w:pPr>
              <w:pStyle w:val="normal0"/>
              <w:keepNext/>
              <w:spacing w:line="240" w:lineRule="auto"/>
              <w:jc w:val="both"/>
            </w:pPr>
          </w:p>
        </w:tc>
        <w:tc>
          <w:tcPr>
            <w:tcW w:w="284" w:type="dxa"/>
            <w:vAlign w:val="center"/>
          </w:tcPr>
          <w:p w:rsidR="000C305D" w:rsidRDefault="000C305D">
            <w:pPr>
              <w:pStyle w:val="normal0"/>
              <w:keepNext/>
              <w:spacing w:line="240" w:lineRule="auto"/>
              <w:jc w:val="both"/>
            </w:pPr>
          </w:p>
        </w:tc>
      </w:tr>
    </w:tbl>
    <w:p w:rsidR="000C305D" w:rsidRDefault="000C305D">
      <w:pPr>
        <w:pStyle w:val="normal0"/>
      </w:pPr>
    </w:p>
    <w:p w:rsidR="000C305D" w:rsidRDefault="000C305D">
      <w:pPr>
        <w:pStyle w:val="normal0"/>
        <w:jc w:val="both"/>
      </w:pPr>
    </w:p>
    <w:p w:rsidR="000C305D" w:rsidRDefault="000C305D">
      <w:pPr>
        <w:pStyle w:val="normal0"/>
        <w:jc w:val="both"/>
      </w:pPr>
    </w:p>
    <w:p w:rsidR="000C305D" w:rsidRDefault="000C305D">
      <w:pPr>
        <w:pStyle w:val="normal0"/>
        <w:jc w:val="both"/>
      </w:pPr>
    </w:p>
    <w:p w:rsidR="000C305D" w:rsidRDefault="000C305D">
      <w:pPr>
        <w:pStyle w:val="normal0"/>
        <w:jc w:val="both"/>
      </w:pPr>
    </w:p>
    <w:sectPr w:rsidR="000C305D" w:rsidSect="000C305D">
      <w:footerReference w:type="default" r:id="rId9"/>
      <w:pgSz w:w="11909" w:h="16834"/>
      <w:pgMar w:top="1418" w:right="1701" w:bottom="1418"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37A" w:rsidRDefault="00C6737A" w:rsidP="000C305D">
      <w:pPr>
        <w:spacing w:line="240" w:lineRule="auto"/>
      </w:pPr>
      <w:r>
        <w:separator/>
      </w:r>
    </w:p>
  </w:endnote>
  <w:endnote w:type="continuationSeparator" w:id="0">
    <w:p w:rsidR="00C6737A" w:rsidRDefault="00C6737A" w:rsidP="000C30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172" w:rsidRDefault="00410172">
    <w:pPr>
      <w:pStyle w:val="normal0"/>
      <w:spacing w:after="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37A" w:rsidRDefault="00C6737A" w:rsidP="000C305D">
      <w:pPr>
        <w:spacing w:line="240" w:lineRule="auto"/>
      </w:pPr>
      <w:r>
        <w:separator/>
      </w:r>
    </w:p>
  </w:footnote>
  <w:footnote w:type="continuationSeparator" w:id="0">
    <w:p w:rsidR="00C6737A" w:rsidRDefault="00C6737A" w:rsidP="000C305D">
      <w:pPr>
        <w:spacing w:line="240" w:lineRule="auto"/>
      </w:pPr>
      <w:r>
        <w:continuationSeparator/>
      </w:r>
    </w:p>
  </w:footnote>
  <w:footnote w:id="1">
    <w:p w:rsidR="00410172" w:rsidRDefault="00410172">
      <w:pPr>
        <w:pStyle w:val="normal0"/>
        <w:spacing w:line="240" w:lineRule="auto"/>
      </w:pPr>
      <w:r>
        <w:rPr>
          <w:vertAlign w:val="superscript"/>
        </w:rPr>
        <w:footnoteRef/>
      </w:r>
      <w:r>
        <w:rPr>
          <w:rFonts w:ascii="Calibri" w:eastAsia="Calibri" w:hAnsi="Calibri" w:cs="Calibri"/>
          <w:sz w:val="20"/>
          <w:szCs w:val="20"/>
        </w:rPr>
        <w:t xml:space="preserve">Disponible en: </w:t>
      </w:r>
    </w:p>
    <w:p w:rsidR="00410172" w:rsidRDefault="00500F40">
      <w:pPr>
        <w:pStyle w:val="normal0"/>
        <w:spacing w:line="240" w:lineRule="auto"/>
      </w:pPr>
      <w:hyperlink r:id="rId1" w:anchor="a14">
        <w:r w:rsidR="00410172">
          <w:rPr>
            <w:rFonts w:ascii="Calibri" w:eastAsia="Calibri" w:hAnsi="Calibri" w:cs="Calibri"/>
            <w:color w:val="1155CC"/>
            <w:sz w:val="20"/>
            <w:szCs w:val="20"/>
            <w:u w:val="single"/>
          </w:rPr>
          <w:t>https://www.boe.es/buscar/act.php?id=BOE-A-2007-6115&amp;p=20130727&amp;tn=1#a14</w:t>
        </w:r>
      </w:hyperlink>
      <w:hyperlink r:id="rId2" w:anchor="a14"/>
    </w:p>
    <w:p w:rsidR="00410172" w:rsidRDefault="00500F40">
      <w:pPr>
        <w:pStyle w:val="normal0"/>
        <w:spacing w:line="240" w:lineRule="auto"/>
      </w:pPr>
      <w:hyperlink r:id="rId3" w:anchor="a14"/>
    </w:p>
  </w:footnote>
  <w:footnote w:id="2">
    <w:p w:rsidR="00410172" w:rsidRDefault="00410172">
      <w:pPr>
        <w:pStyle w:val="normal0"/>
        <w:spacing w:line="240" w:lineRule="auto"/>
      </w:pPr>
      <w:r>
        <w:rPr>
          <w:vertAlign w:val="superscript"/>
        </w:rPr>
        <w:footnoteRef/>
      </w:r>
      <w:r>
        <w:rPr>
          <w:sz w:val="20"/>
          <w:szCs w:val="20"/>
        </w:rPr>
        <w:t xml:space="preserve"> Disponible en: </w:t>
      </w:r>
    </w:p>
    <w:p w:rsidR="00410172" w:rsidRDefault="00500F40">
      <w:pPr>
        <w:pStyle w:val="normal0"/>
        <w:spacing w:line="240" w:lineRule="auto"/>
      </w:pPr>
      <w:hyperlink r:id="rId4">
        <w:r w:rsidR="00410172">
          <w:rPr>
            <w:color w:val="1155CC"/>
            <w:sz w:val="20"/>
            <w:szCs w:val="20"/>
            <w:u w:val="single"/>
          </w:rPr>
          <w:t>http://unesdoc.unesco.org/images/0011/001149/114950so.pdf</w:t>
        </w:r>
      </w:hyperlink>
    </w:p>
    <w:p w:rsidR="00410172" w:rsidRDefault="00410172">
      <w:pPr>
        <w:pStyle w:val="normal0"/>
        <w:spacing w:line="240" w:lineRule="auto"/>
      </w:pPr>
    </w:p>
  </w:footnote>
  <w:footnote w:id="3">
    <w:p w:rsidR="00410172" w:rsidRDefault="00410172">
      <w:pPr>
        <w:pStyle w:val="normal0"/>
        <w:spacing w:line="240" w:lineRule="auto"/>
      </w:pPr>
      <w:r>
        <w:rPr>
          <w:vertAlign w:val="superscript"/>
        </w:rPr>
        <w:footnoteRef/>
      </w:r>
      <w:r>
        <w:rPr>
          <w:rFonts w:ascii="Calibri" w:eastAsia="Calibri" w:hAnsi="Calibri" w:cs="Calibri"/>
          <w:sz w:val="20"/>
          <w:szCs w:val="20"/>
        </w:rPr>
        <w:t xml:space="preserve"> Disponible en: </w:t>
      </w:r>
    </w:p>
    <w:p w:rsidR="00410172" w:rsidRDefault="00500F40">
      <w:pPr>
        <w:pStyle w:val="normal0"/>
        <w:spacing w:line="240" w:lineRule="auto"/>
      </w:pPr>
      <w:hyperlink r:id="rId5" w:anchor="a20">
        <w:r w:rsidR="00410172">
          <w:rPr>
            <w:rFonts w:ascii="Calibri" w:eastAsia="Calibri" w:hAnsi="Calibri" w:cs="Calibri"/>
            <w:color w:val="1155CC"/>
            <w:sz w:val="20"/>
            <w:szCs w:val="20"/>
            <w:u w:val="single"/>
          </w:rPr>
          <w:t>https://www.boe.es/buscar/act.php?id=BOE-A-2007-6115&amp;p=20130727&amp;tn=1#a20</w:t>
        </w:r>
      </w:hyperlink>
      <w:hyperlink r:id="rId6" w:anchor="a20"/>
    </w:p>
    <w:p w:rsidR="00410172" w:rsidRDefault="00500F40">
      <w:pPr>
        <w:pStyle w:val="normal0"/>
        <w:spacing w:line="240" w:lineRule="auto"/>
      </w:pPr>
      <w:hyperlink r:id="rId7" w:anchor="a20"/>
    </w:p>
  </w:footnote>
  <w:footnote w:id="4">
    <w:p w:rsidR="00410172" w:rsidRDefault="00410172">
      <w:pPr>
        <w:pStyle w:val="normal0"/>
        <w:spacing w:line="240" w:lineRule="auto"/>
      </w:pPr>
      <w:r>
        <w:rPr>
          <w:vertAlign w:val="superscript"/>
        </w:rPr>
        <w:footnoteRef/>
      </w:r>
      <w:r>
        <w:rPr>
          <w:rFonts w:ascii="Calibri" w:eastAsia="Calibri" w:hAnsi="Calibri" w:cs="Calibri"/>
          <w:sz w:val="20"/>
          <w:szCs w:val="20"/>
        </w:rPr>
        <w:t xml:space="preserve"> Disponible en: </w:t>
      </w:r>
      <w:hyperlink r:id="rId8">
        <w:r>
          <w:rPr>
            <w:rFonts w:ascii="Calibri" w:eastAsia="Calibri" w:hAnsi="Calibri" w:cs="Calibri"/>
            <w:color w:val="1155CC"/>
            <w:sz w:val="20"/>
            <w:szCs w:val="20"/>
            <w:u w:val="single"/>
          </w:rPr>
          <w:t>https://www.educacion.gob.es/educa/incual/pdf/Acreditacion/Guias/GLOSARIO_GEC_SSC321_3.pdf</w:t>
        </w:r>
      </w:hyperlink>
      <w:hyperlink r:id="rId9"/>
    </w:p>
    <w:p w:rsidR="00410172" w:rsidRDefault="00500F40">
      <w:pPr>
        <w:pStyle w:val="normal0"/>
        <w:spacing w:line="240" w:lineRule="auto"/>
      </w:pPr>
      <w:hyperlink r:id="rId10"/>
    </w:p>
  </w:footnote>
  <w:footnote w:id="5">
    <w:p w:rsidR="00410172" w:rsidRDefault="00410172">
      <w:pPr>
        <w:pStyle w:val="normal0"/>
        <w:spacing w:line="240" w:lineRule="auto"/>
      </w:pPr>
      <w:r>
        <w:rPr>
          <w:vertAlign w:val="superscript"/>
        </w:rPr>
        <w:footnoteRef/>
      </w:r>
      <w:r>
        <w:rPr>
          <w:rFonts w:ascii="Calibri" w:eastAsia="Calibri" w:hAnsi="Calibri" w:cs="Calibri"/>
          <w:sz w:val="20"/>
          <w:szCs w:val="20"/>
        </w:rPr>
        <w:t xml:space="preserve"> Disponible en: </w:t>
      </w:r>
      <w:hyperlink r:id="rId11">
        <w:r>
          <w:rPr>
            <w:rFonts w:ascii="Calibri" w:eastAsia="Calibri" w:hAnsi="Calibri" w:cs="Calibri"/>
            <w:color w:val="1155CC"/>
            <w:sz w:val="20"/>
            <w:szCs w:val="20"/>
            <w:u w:val="single"/>
          </w:rPr>
          <w:t>http://www.msc.es/organizacion/sns/planCalidadSNS/docs/informe2005SaludGenero.pdf</w:t>
        </w:r>
      </w:hyperlink>
      <w:hyperlink r:id="rId12"/>
    </w:p>
  </w:footnote>
  <w:footnote w:id="6">
    <w:p w:rsidR="00410172" w:rsidRDefault="00410172">
      <w:pPr>
        <w:pStyle w:val="normal0"/>
        <w:spacing w:line="240" w:lineRule="auto"/>
      </w:pPr>
      <w:r>
        <w:rPr>
          <w:vertAlign w:val="superscript"/>
        </w:rPr>
        <w:footnoteRef/>
      </w:r>
      <w:r>
        <w:rPr>
          <w:rFonts w:ascii="Calibri" w:eastAsia="Calibri" w:hAnsi="Calibri" w:cs="Calibri"/>
          <w:sz w:val="20"/>
          <w:szCs w:val="20"/>
        </w:rPr>
        <w:t xml:space="preserve"> Disponible en:</w:t>
      </w:r>
      <w:hyperlink r:id="rId13">
        <w:r>
          <w:rPr>
            <w:rFonts w:ascii="Calibri" w:eastAsia="Calibri" w:hAnsi="Calibri" w:cs="Calibri"/>
            <w:color w:val="1155CC"/>
            <w:sz w:val="20"/>
            <w:szCs w:val="20"/>
            <w:u w:val="single"/>
          </w:rPr>
          <w:t>http://www.empleo.gob.es/estadisticas/ecvt/Ecvt2010/ANE/ECVT2010i.pdf</w:t>
        </w:r>
      </w:hyperlink>
      <w:hyperlink r:id="rId14"/>
    </w:p>
  </w:footnote>
  <w:footnote w:id="7">
    <w:p w:rsidR="00410172" w:rsidRDefault="00410172">
      <w:pPr>
        <w:pStyle w:val="normal0"/>
        <w:spacing w:line="240" w:lineRule="auto"/>
      </w:pPr>
      <w:r>
        <w:rPr>
          <w:vertAlign w:val="superscript"/>
        </w:rPr>
        <w:footnoteRef/>
      </w:r>
      <w:r>
        <w:rPr>
          <w:rFonts w:ascii="Calibri" w:eastAsia="Calibri" w:hAnsi="Calibri" w:cs="Calibri"/>
          <w:sz w:val="20"/>
          <w:szCs w:val="20"/>
        </w:rPr>
        <w:t xml:space="preserve"> Disponible en: </w:t>
      </w:r>
      <w:hyperlink r:id="rId15">
        <w:r>
          <w:rPr>
            <w:rFonts w:ascii="Calibri" w:eastAsia="Calibri" w:hAnsi="Calibri" w:cs="Calibri"/>
            <w:color w:val="1155CC"/>
            <w:sz w:val="20"/>
            <w:szCs w:val="20"/>
            <w:u w:val="single"/>
          </w:rPr>
          <w:t>http://www.ine.es/ss/Satellite?L=es_ES&amp;c=INESeccion_C&amp;cid=1259925472448&amp;p=1254735110672&amp;pagename=ProductosYServicios%2FPYSLayout</w:t>
        </w:r>
      </w:hyperlink>
      <w:hyperlink r:id="rId16"/>
    </w:p>
    <w:p w:rsidR="00410172" w:rsidRDefault="00500F40">
      <w:pPr>
        <w:pStyle w:val="normal0"/>
        <w:spacing w:line="240" w:lineRule="auto"/>
      </w:pPr>
      <w:hyperlink r:id="rId17"/>
    </w:p>
  </w:footnote>
  <w:footnote w:id="8">
    <w:p w:rsidR="00410172" w:rsidRDefault="00410172">
      <w:pPr>
        <w:pStyle w:val="normal0"/>
        <w:spacing w:line="240" w:lineRule="auto"/>
      </w:pPr>
      <w:r>
        <w:rPr>
          <w:vertAlign w:val="superscript"/>
        </w:rPr>
        <w:footnoteRef/>
      </w:r>
      <w:r>
        <w:rPr>
          <w:sz w:val="20"/>
          <w:szCs w:val="20"/>
        </w:rPr>
        <w:t xml:space="preserve"> </w:t>
      </w:r>
      <w:hyperlink r:id="rId18">
        <w:r w:rsidRPr="00410172">
          <w:rPr>
            <w:rFonts w:ascii="Calibri" w:eastAsia="Calibri" w:hAnsi="Calibri" w:cs="Calibri"/>
            <w:color w:val="1155CC"/>
            <w:sz w:val="20"/>
            <w:szCs w:val="20"/>
            <w:u w:val="single"/>
          </w:rPr>
          <w:t>http://www.ine.es/dynt3/inebase/index.htm?padre=979</w:t>
        </w:r>
      </w:hyperlink>
    </w:p>
  </w:footnote>
  <w:footnote w:id="9">
    <w:p w:rsidR="00410172" w:rsidRDefault="00410172">
      <w:pPr>
        <w:pStyle w:val="normal0"/>
        <w:spacing w:line="240" w:lineRule="auto"/>
      </w:pPr>
      <w:r>
        <w:rPr>
          <w:vertAlign w:val="superscript"/>
        </w:rPr>
        <w:footnoteRef/>
      </w:r>
      <w:r>
        <w:rPr>
          <w:rFonts w:ascii="Calibri" w:eastAsia="Calibri" w:hAnsi="Calibri" w:cs="Calibri"/>
          <w:sz w:val="24"/>
          <w:szCs w:val="24"/>
        </w:rPr>
        <w:t xml:space="preserve"> </w:t>
      </w:r>
      <w:r>
        <w:rPr>
          <w:rFonts w:ascii="Calibri" w:eastAsia="Calibri" w:hAnsi="Calibri" w:cs="Calibri"/>
          <w:sz w:val="20"/>
          <w:szCs w:val="20"/>
        </w:rPr>
        <w:t>Transcripciones literales</w:t>
      </w:r>
    </w:p>
  </w:footnote>
  <w:footnote w:id="10">
    <w:p w:rsidR="00410172" w:rsidRDefault="00410172">
      <w:pPr>
        <w:pStyle w:val="normal0"/>
        <w:spacing w:line="240" w:lineRule="auto"/>
      </w:pPr>
      <w:r>
        <w:rPr>
          <w:vertAlign w:val="superscript"/>
        </w:rPr>
        <w:footnoteRef/>
      </w:r>
      <w:r>
        <w:rPr>
          <w:rFonts w:ascii="Calibri" w:eastAsia="Calibri" w:hAnsi="Calibri" w:cs="Calibri"/>
          <w:sz w:val="24"/>
          <w:szCs w:val="24"/>
        </w:rPr>
        <w:t xml:space="preserve"> </w:t>
      </w:r>
      <w:r>
        <w:rPr>
          <w:rFonts w:ascii="Calibri" w:eastAsia="Calibri" w:hAnsi="Calibri" w:cs="Calibri"/>
          <w:sz w:val="20"/>
          <w:szCs w:val="20"/>
        </w:rPr>
        <w:t>Transcripciones literales</w:t>
      </w:r>
    </w:p>
  </w:footnote>
  <w:footnote w:id="11">
    <w:p w:rsidR="00410172" w:rsidRDefault="00410172">
      <w:pPr>
        <w:pStyle w:val="normal0"/>
        <w:spacing w:line="240" w:lineRule="auto"/>
      </w:pPr>
      <w:r>
        <w:rPr>
          <w:vertAlign w:val="superscript"/>
        </w:rPr>
        <w:footnoteRef/>
      </w:r>
      <w:r>
        <w:rPr>
          <w:rFonts w:ascii="Calibri" w:eastAsia="Calibri" w:hAnsi="Calibri" w:cs="Calibri"/>
          <w:sz w:val="24"/>
          <w:szCs w:val="24"/>
        </w:rPr>
        <w:t xml:space="preserve"> </w:t>
      </w:r>
      <w:r>
        <w:rPr>
          <w:rFonts w:ascii="Calibri" w:eastAsia="Calibri" w:hAnsi="Calibri" w:cs="Calibri"/>
          <w:sz w:val="20"/>
          <w:szCs w:val="20"/>
        </w:rPr>
        <w:t>Transcripción literal</w:t>
      </w:r>
    </w:p>
  </w:footnote>
  <w:footnote w:id="12">
    <w:p w:rsidR="00410172" w:rsidRDefault="00410172">
      <w:pPr>
        <w:pStyle w:val="normal0"/>
        <w:spacing w:line="240" w:lineRule="auto"/>
        <w:jc w:val="both"/>
      </w:pPr>
      <w:r>
        <w:rPr>
          <w:vertAlign w:val="superscript"/>
        </w:rPr>
        <w:footnoteRef/>
      </w:r>
      <w:r>
        <w:rPr>
          <w:rFonts w:ascii="Calibri" w:eastAsia="Calibri" w:hAnsi="Calibri" w:cs="Calibri"/>
          <w:sz w:val="24"/>
          <w:szCs w:val="24"/>
        </w:rPr>
        <w:t xml:space="preserve"> </w:t>
      </w:r>
      <w:r>
        <w:rPr>
          <w:rFonts w:ascii="Calibri" w:eastAsia="Calibri" w:hAnsi="Calibri" w:cs="Calibri"/>
          <w:sz w:val="20"/>
          <w:szCs w:val="20"/>
        </w:rPr>
        <w:t>Aún sorprende que a pesar de la rigurosa crítica que se ha realizado en los últimos 20 años al lenguaje sexista, sigan apareciendo etiquetas androcéntricas. Esto pone en evidencia como los cambios, en cuanto al sexismo, no dependen del paso del tiempo, sino de las luchas sociales.</w:t>
      </w:r>
    </w:p>
  </w:footnote>
  <w:footnote w:id="13">
    <w:p w:rsidR="00410172" w:rsidRDefault="00410172">
      <w:pPr>
        <w:pStyle w:val="normal0"/>
        <w:spacing w:line="240" w:lineRule="auto"/>
      </w:pPr>
      <w:r>
        <w:rPr>
          <w:vertAlign w:val="superscript"/>
        </w:rPr>
        <w:footnoteRef/>
      </w:r>
      <w:r>
        <w:rPr>
          <w:rFonts w:ascii="Calibri" w:eastAsia="Calibri" w:hAnsi="Calibri" w:cs="Calibri"/>
          <w:sz w:val="24"/>
          <w:szCs w:val="24"/>
        </w:rPr>
        <w:t xml:space="preserve"> </w:t>
      </w:r>
      <w:r>
        <w:rPr>
          <w:rFonts w:ascii="Calibri" w:eastAsia="Calibri" w:hAnsi="Calibri" w:cs="Calibri"/>
          <w:sz w:val="20"/>
          <w:szCs w:val="20"/>
        </w:rPr>
        <w:t>Transcripción literal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14FCC"/>
    <w:multiLevelType w:val="multilevel"/>
    <w:tmpl w:val="019E50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5AB7D93"/>
    <w:multiLevelType w:val="multilevel"/>
    <w:tmpl w:val="6A2EFD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0C305D"/>
    <w:rsid w:val="00025F8B"/>
    <w:rsid w:val="000C305D"/>
    <w:rsid w:val="00106980"/>
    <w:rsid w:val="002C5AFA"/>
    <w:rsid w:val="00366558"/>
    <w:rsid w:val="00410172"/>
    <w:rsid w:val="00434674"/>
    <w:rsid w:val="00434B06"/>
    <w:rsid w:val="004F4935"/>
    <w:rsid w:val="00500F40"/>
    <w:rsid w:val="00576B14"/>
    <w:rsid w:val="005D1FC9"/>
    <w:rsid w:val="00637A77"/>
    <w:rsid w:val="0081145E"/>
    <w:rsid w:val="00892781"/>
    <w:rsid w:val="008C1EB5"/>
    <w:rsid w:val="00964E08"/>
    <w:rsid w:val="0099444F"/>
    <w:rsid w:val="009D768D"/>
    <w:rsid w:val="00A3183F"/>
    <w:rsid w:val="00A726CF"/>
    <w:rsid w:val="00AA1AA7"/>
    <w:rsid w:val="00AE3A66"/>
    <w:rsid w:val="00AE7B1E"/>
    <w:rsid w:val="00B266DA"/>
    <w:rsid w:val="00C6737A"/>
    <w:rsid w:val="00CC53F6"/>
    <w:rsid w:val="00D41483"/>
    <w:rsid w:val="00DF4576"/>
    <w:rsid w:val="00E553D5"/>
    <w:rsid w:val="00E91291"/>
    <w:rsid w:val="00EE69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s-ES" w:eastAsia="es-ES"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08"/>
  </w:style>
  <w:style w:type="paragraph" w:styleId="Ttulo1">
    <w:name w:val="heading 1"/>
    <w:basedOn w:val="normal0"/>
    <w:next w:val="normal0"/>
    <w:rsid w:val="000C305D"/>
    <w:pPr>
      <w:keepNext/>
      <w:keepLines/>
      <w:spacing w:before="400" w:after="120"/>
      <w:outlineLvl w:val="0"/>
    </w:pPr>
    <w:rPr>
      <w:sz w:val="40"/>
      <w:szCs w:val="40"/>
    </w:rPr>
  </w:style>
  <w:style w:type="paragraph" w:styleId="Ttulo2">
    <w:name w:val="heading 2"/>
    <w:basedOn w:val="normal0"/>
    <w:next w:val="normal0"/>
    <w:rsid w:val="000C305D"/>
    <w:pPr>
      <w:keepNext/>
      <w:keepLines/>
      <w:spacing w:before="360" w:after="120"/>
      <w:outlineLvl w:val="1"/>
    </w:pPr>
    <w:rPr>
      <w:sz w:val="32"/>
      <w:szCs w:val="32"/>
    </w:rPr>
  </w:style>
  <w:style w:type="paragraph" w:styleId="Ttulo3">
    <w:name w:val="heading 3"/>
    <w:basedOn w:val="normal0"/>
    <w:next w:val="normal0"/>
    <w:rsid w:val="000C305D"/>
    <w:pPr>
      <w:keepNext/>
      <w:keepLines/>
      <w:spacing w:before="320" w:after="80"/>
      <w:outlineLvl w:val="2"/>
    </w:pPr>
    <w:rPr>
      <w:color w:val="434343"/>
      <w:sz w:val="28"/>
      <w:szCs w:val="28"/>
    </w:rPr>
  </w:style>
  <w:style w:type="paragraph" w:styleId="Ttulo4">
    <w:name w:val="heading 4"/>
    <w:basedOn w:val="normal0"/>
    <w:next w:val="normal0"/>
    <w:rsid w:val="000C305D"/>
    <w:pPr>
      <w:keepNext/>
      <w:keepLines/>
      <w:spacing w:before="280" w:after="80"/>
      <w:outlineLvl w:val="3"/>
    </w:pPr>
    <w:rPr>
      <w:color w:val="666666"/>
      <w:sz w:val="24"/>
      <w:szCs w:val="24"/>
    </w:rPr>
  </w:style>
  <w:style w:type="paragraph" w:styleId="Ttulo5">
    <w:name w:val="heading 5"/>
    <w:basedOn w:val="normal0"/>
    <w:next w:val="normal0"/>
    <w:rsid w:val="000C305D"/>
    <w:pPr>
      <w:keepNext/>
      <w:keepLines/>
      <w:spacing w:before="240" w:after="80"/>
      <w:outlineLvl w:val="4"/>
    </w:pPr>
    <w:rPr>
      <w:color w:val="666666"/>
    </w:rPr>
  </w:style>
  <w:style w:type="paragraph" w:styleId="Ttulo6">
    <w:name w:val="heading 6"/>
    <w:basedOn w:val="normal0"/>
    <w:next w:val="normal0"/>
    <w:rsid w:val="000C305D"/>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C305D"/>
  </w:style>
  <w:style w:type="paragraph" w:styleId="Ttulo">
    <w:name w:val="Title"/>
    <w:basedOn w:val="normal0"/>
    <w:next w:val="normal0"/>
    <w:rsid w:val="000C305D"/>
    <w:pPr>
      <w:keepNext/>
      <w:keepLines/>
      <w:spacing w:after="60"/>
    </w:pPr>
    <w:rPr>
      <w:sz w:val="52"/>
      <w:szCs w:val="52"/>
    </w:rPr>
  </w:style>
  <w:style w:type="paragraph" w:styleId="Subttulo">
    <w:name w:val="Subtitle"/>
    <w:basedOn w:val="normal0"/>
    <w:next w:val="normal0"/>
    <w:rsid w:val="000C305D"/>
    <w:pPr>
      <w:keepNext/>
      <w:keepLines/>
      <w:spacing w:after="320"/>
    </w:pPr>
    <w:rPr>
      <w:color w:val="666666"/>
      <w:sz w:val="30"/>
      <w:szCs w:val="30"/>
    </w:rPr>
  </w:style>
  <w:style w:type="table" w:customStyle="1" w:styleId="a">
    <w:basedOn w:val="Tablanormal"/>
    <w:rsid w:val="000C305D"/>
    <w:tblPr>
      <w:tblStyleRowBandSize w:val="1"/>
      <w:tblStyleColBandSize w:val="1"/>
      <w:tblInd w:w="0" w:type="dxa"/>
      <w:tblCellMar>
        <w:top w:w="0" w:type="dxa"/>
        <w:left w:w="70" w:type="dxa"/>
        <w:bottom w:w="0" w:type="dxa"/>
        <w:right w:w="70" w:type="dxa"/>
      </w:tblCellMar>
    </w:tblPr>
  </w:style>
  <w:style w:type="table" w:customStyle="1" w:styleId="a0">
    <w:basedOn w:val="Tablanormal"/>
    <w:rsid w:val="000C305D"/>
    <w:tblPr>
      <w:tblStyleRowBandSize w:val="1"/>
      <w:tblStyleColBandSize w:val="1"/>
      <w:tblInd w:w="0" w:type="dxa"/>
      <w:tblCellMar>
        <w:top w:w="0" w:type="dxa"/>
        <w:left w:w="70" w:type="dxa"/>
        <w:bottom w:w="0" w:type="dxa"/>
        <w:right w:w="70" w:type="dxa"/>
      </w:tblCellMar>
    </w:tblPr>
  </w:style>
  <w:style w:type="table" w:customStyle="1" w:styleId="a1">
    <w:basedOn w:val="Tablanormal"/>
    <w:rsid w:val="000C305D"/>
    <w:tblPr>
      <w:tblStyleRowBandSize w:val="1"/>
      <w:tblStyleColBandSize w:val="1"/>
      <w:tblInd w:w="0" w:type="dxa"/>
      <w:tblCellMar>
        <w:top w:w="0" w:type="dxa"/>
        <w:left w:w="70" w:type="dxa"/>
        <w:bottom w:w="0" w:type="dxa"/>
        <w:right w:w="70" w:type="dxa"/>
      </w:tblCellMar>
    </w:tblPr>
  </w:style>
  <w:style w:type="table" w:customStyle="1" w:styleId="a2">
    <w:basedOn w:val="Tablanormal"/>
    <w:rsid w:val="000C305D"/>
    <w:tblPr>
      <w:tblStyleRowBandSize w:val="1"/>
      <w:tblStyleColBandSize w:val="1"/>
      <w:tblInd w:w="0" w:type="dxa"/>
      <w:tblCellMar>
        <w:top w:w="0" w:type="dxa"/>
        <w:left w:w="70" w:type="dxa"/>
        <w:bottom w:w="0" w:type="dxa"/>
        <w:right w:w="70" w:type="dxa"/>
      </w:tblCellMar>
    </w:tblPr>
  </w:style>
  <w:style w:type="table" w:customStyle="1" w:styleId="a3">
    <w:basedOn w:val="Tablanormal"/>
    <w:rsid w:val="000C305D"/>
    <w:tblPr>
      <w:tblStyleRowBandSize w:val="1"/>
      <w:tblStyleColBandSize w:val="1"/>
      <w:tblInd w:w="0" w:type="dxa"/>
      <w:tblCellMar>
        <w:top w:w="0" w:type="dxa"/>
        <w:left w:w="70" w:type="dxa"/>
        <w:bottom w:w="0" w:type="dxa"/>
        <w:right w:w="70" w:type="dxa"/>
      </w:tblCellMar>
    </w:tblPr>
  </w:style>
  <w:style w:type="table" w:customStyle="1" w:styleId="a4">
    <w:basedOn w:val="Tablanormal"/>
    <w:rsid w:val="000C305D"/>
    <w:tblPr>
      <w:tblStyleRowBandSize w:val="1"/>
      <w:tblStyleColBandSize w:val="1"/>
      <w:tblInd w:w="0" w:type="dxa"/>
      <w:tblCellMar>
        <w:top w:w="0" w:type="dxa"/>
        <w:left w:w="70" w:type="dxa"/>
        <w:bottom w:w="0" w:type="dxa"/>
        <w:right w:w="70" w:type="dxa"/>
      </w:tblCellMar>
    </w:tblPr>
  </w:style>
  <w:style w:type="paragraph" w:styleId="Textocomentario">
    <w:name w:val="annotation text"/>
    <w:basedOn w:val="Normal"/>
    <w:link w:val="TextocomentarioCar"/>
    <w:uiPriority w:val="99"/>
    <w:semiHidden/>
    <w:unhideWhenUsed/>
    <w:rsid w:val="000C30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305D"/>
    <w:rPr>
      <w:sz w:val="20"/>
      <w:szCs w:val="20"/>
    </w:rPr>
  </w:style>
  <w:style w:type="character" w:styleId="Refdecomentario">
    <w:name w:val="annotation reference"/>
    <w:basedOn w:val="Fuentedeprrafopredeter"/>
    <w:uiPriority w:val="99"/>
    <w:semiHidden/>
    <w:unhideWhenUsed/>
    <w:rsid w:val="000C305D"/>
    <w:rPr>
      <w:sz w:val="16"/>
      <w:szCs w:val="16"/>
    </w:rPr>
  </w:style>
  <w:style w:type="paragraph" w:styleId="Textodeglobo">
    <w:name w:val="Balloon Text"/>
    <w:basedOn w:val="Normal"/>
    <w:link w:val="TextodegloboCar"/>
    <w:uiPriority w:val="99"/>
    <w:semiHidden/>
    <w:unhideWhenUsed/>
    <w:rsid w:val="002C5AF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A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ne.es/dynt3/inebase/index.htm?padre=9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ducacion.gob.es/educa/incual/pdf/Acreditacion/Guias/GLOSARIO_GEC_SSC321_3.pdf" TargetMode="External"/><Relationship Id="rId13" Type="http://schemas.openxmlformats.org/officeDocument/2006/relationships/hyperlink" Target="http://www.empleo.gob.es/estadisticas/ecvt/Ecvt2010/ANE/ECVT2010i.pdf" TargetMode="External"/><Relationship Id="rId18" Type="http://schemas.openxmlformats.org/officeDocument/2006/relationships/hyperlink" Target="http://www.ine.es/dynt3/inebase/index.htm?padre=979" TargetMode="External"/><Relationship Id="rId3" Type="http://schemas.openxmlformats.org/officeDocument/2006/relationships/hyperlink" Target="https://www.boe.es/buscar/act.php?id=BOE-A-2007-6115&amp;p=20130727&amp;tn=1" TargetMode="External"/><Relationship Id="rId7" Type="http://schemas.openxmlformats.org/officeDocument/2006/relationships/hyperlink" Target="https://www.boe.es/buscar/act.php?id=BOE-A-2007-6115&amp;p=20130727&amp;tn=1" TargetMode="External"/><Relationship Id="rId12" Type="http://schemas.openxmlformats.org/officeDocument/2006/relationships/hyperlink" Target="http://www.msc.es/organizacion/sns/planCalidadSNS/docs/informe2005SaludGenero.pdf" TargetMode="External"/><Relationship Id="rId17" Type="http://schemas.openxmlformats.org/officeDocument/2006/relationships/hyperlink" Target="http://www.ine.es/ss/Satellite?L=es_ES&amp;c=INESeccion_C&amp;cid=1259925472448&amp;p=1254735110672&amp;pagename=ProductosYServicios%2FPYSLayout" TargetMode="External"/><Relationship Id="rId2" Type="http://schemas.openxmlformats.org/officeDocument/2006/relationships/hyperlink" Target="https://www.boe.es/buscar/act.php?id=BOE-A-2007-6115&amp;p=20130727&amp;tn=1" TargetMode="External"/><Relationship Id="rId16" Type="http://schemas.openxmlformats.org/officeDocument/2006/relationships/hyperlink" Target="http://www.ine.es/ss/Satellite?L=es_ES&amp;c=INESeccion_C&amp;cid=1259925472448&amp;p=1254735110672&amp;pagename=ProductosYServicios%2FPYSLayout" TargetMode="External"/><Relationship Id="rId1" Type="http://schemas.openxmlformats.org/officeDocument/2006/relationships/hyperlink" Target="https://www.boe.es/buscar/act.php?id=BOE-A-2007-6115&amp;p=20130727&amp;tn=1" TargetMode="External"/><Relationship Id="rId6" Type="http://schemas.openxmlformats.org/officeDocument/2006/relationships/hyperlink" Target="https://www.boe.es/buscar/act.php?id=BOE-A-2007-6115&amp;p=20130727&amp;tn=1" TargetMode="External"/><Relationship Id="rId11" Type="http://schemas.openxmlformats.org/officeDocument/2006/relationships/hyperlink" Target="http://www.msc.es/organizacion/sns/planCalidadSNS/docs/informe2005SaludGenero.pdf" TargetMode="External"/><Relationship Id="rId5" Type="http://schemas.openxmlformats.org/officeDocument/2006/relationships/hyperlink" Target="https://www.boe.es/buscar/act.php?id=BOE-A-2007-6115&amp;p=20130727&amp;tn=1" TargetMode="External"/><Relationship Id="rId15" Type="http://schemas.openxmlformats.org/officeDocument/2006/relationships/hyperlink" Target="http://www.ine.es/ss/Satellite?L=es_ES&amp;c=INESeccion_C&amp;cid=1259925472448&amp;p=1254735110672&amp;pagename=ProductosYServicios%2FPYSLayout" TargetMode="External"/><Relationship Id="rId10" Type="http://schemas.openxmlformats.org/officeDocument/2006/relationships/hyperlink" Target="https://www.educacion.gob.es/educa/incual/pdf/Acreditacion/Guias/GLOSARIO_GEC_SSC321_3.pdf" TargetMode="External"/><Relationship Id="rId4" Type="http://schemas.openxmlformats.org/officeDocument/2006/relationships/hyperlink" Target="http://unesdoc.unesco.org/images/0011/001149/114950so.pdf" TargetMode="External"/><Relationship Id="rId9" Type="http://schemas.openxmlformats.org/officeDocument/2006/relationships/hyperlink" Target="https://www.educacion.gob.es/educa/incual/pdf/Acreditacion/Guias/GLOSARIO_GEC_SSC321_3.pdf" TargetMode="External"/><Relationship Id="rId14" Type="http://schemas.openxmlformats.org/officeDocument/2006/relationships/hyperlink" Target="http://www.empleo.gob.es/estadisticas/ecvt/Ecvt2010/ANE/ECVT2010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9C909-C037-4B36-934F-E1A09722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3743</Words>
  <Characters>20587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Ordenador</cp:lastModifiedBy>
  <cp:revision>2</cp:revision>
  <cp:lastPrinted>2017-02-01T13:49:00Z</cp:lastPrinted>
  <dcterms:created xsi:type="dcterms:W3CDTF">2017-02-09T09:45:00Z</dcterms:created>
  <dcterms:modified xsi:type="dcterms:W3CDTF">2017-02-09T09:45:00Z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684572698</vt:i4>
  </property>
</Properties>
</file>