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5D" w:rsidRPr="005D49A7" w:rsidRDefault="00CE2C5D" w:rsidP="005D49A7">
      <w:pPr>
        <w:jc w:val="center"/>
        <w:rPr>
          <w:rStyle w:val="Textoennegrita"/>
          <w:rFonts w:ascii="Calibri Light" w:eastAsia="Times New Roman" w:hAnsi="Calibri Light" w:cs="Times New Roman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color w:val="000000"/>
          <w:szCs w:val="20"/>
          <w:lang w:val="es-ES" w:eastAsia="es-ES"/>
        </w:rPr>
        <w:t>CRITERIOS SELECCIÓN CURSOS ESCUELA COMPLUTENSE LATINOAMERICANA</w:t>
      </w:r>
    </w:p>
    <w:p w:rsidR="005D49A7" w:rsidRPr="005D49A7" w:rsidRDefault="005D49A7" w:rsidP="005D49A7">
      <w:pPr>
        <w:pStyle w:val="txtnormalcentrado"/>
        <w:shd w:val="clear" w:color="auto" w:fill="FFFFFF"/>
        <w:rPr>
          <w:rStyle w:val="Textoennegrita"/>
          <w:rFonts w:ascii="Calibri Light" w:hAnsi="Calibri Light"/>
          <w:sz w:val="24"/>
          <w:szCs w:val="20"/>
        </w:rPr>
      </w:pPr>
      <w:r w:rsidRPr="005D49A7">
        <w:rPr>
          <w:rStyle w:val="Textoennegrita"/>
          <w:rFonts w:ascii="Calibri Light" w:hAnsi="Calibri Light"/>
          <w:sz w:val="24"/>
          <w:szCs w:val="20"/>
        </w:rPr>
        <w:t xml:space="preserve">Universidad Complutense </w:t>
      </w:r>
      <w:r w:rsidR="005A10B2">
        <w:rPr>
          <w:rStyle w:val="Textoennegrita"/>
          <w:rFonts w:ascii="Calibri Light" w:hAnsi="Calibri Light"/>
          <w:sz w:val="24"/>
          <w:szCs w:val="20"/>
        </w:rPr>
        <w:t>d</w:t>
      </w:r>
      <w:r w:rsidRPr="005D49A7">
        <w:rPr>
          <w:rStyle w:val="Textoennegrita"/>
          <w:rFonts w:ascii="Calibri Light" w:hAnsi="Calibri Light"/>
          <w:sz w:val="24"/>
          <w:szCs w:val="20"/>
        </w:rPr>
        <w:t xml:space="preserve">e Madrid (UCM) –  Consorcio </w:t>
      </w:r>
      <w:r w:rsidR="005A10B2">
        <w:rPr>
          <w:rStyle w:val="Textoennegrita"/>
          <w:rFonts w:ascii="Calibri Light" w:hAnsi="Calibri Light"/>
          <w:sz w:val="24"/>
          <w:szCs w:val="20"/>
        </w:rPr>
        <w:t>d</w:t>
      </w:r>
      <w:r w:rsidRPr="005D49A7">
        <w:rPr>
          <w:rStyle w:val="Textoennegrita"/>
          <w:rFonts w:ascii="Calibri Light" w:hAnsi="Calibri Light"/>
          <w:sz w:val="24"/>
          <w:szCs w:val="20"/>
        </w:rPr>
        <w:t xml:space="preserve">e Universidades: Universidad Autónoma Gabriel René Moreno (UAGRM) (sede)/ Universidad Privada </w:t>
      </w:r>
      <w:r w:rsidR="005A10B2">
        <w:rPr>
          <w:rStyle w:val="Textoennegrita"/>
          <w:rFonts w:ascii="Calibri Light" w:hAnsi="Calibri Light"/>
          <w:sz w:val="24"/>
          <w:szCs w:val="20"/>
        </w:rPr>
        <w:t>d</w:t>
      </w:r>
      <w:r w:rsidRPr="005D49A7">
        <w:rPr>
          <w:rStyle w:val="Textoennegrita"/>
          <w:rFonts w:ascii="Calibri Light" w:hAnsi="Calibri Light"/>
          <w:sz w:val="24"/>
          <w:szCs w:val="20"/>
        </w:rPr>
        <w:t xml:space="preserve">e Santa Cruz </w:t>
      </w:r>
      <w:r w:rsidR="005A10B2">
        <w:rPr>
          <w:rStyle w:val="Textoennegrita"/>
          <w:rFonts w:ascii="Calibri Light" w:hAnsi="Calibri Light"/>
          <w:sz w:val="24"/>
          <w:szCs w:val="20"/>
        </w:rPr>
        <w:t>d</w:t>
      </w:r>
      <w:r w:rsidRPr="005D49A7">
        <w:rPr>
          <w:rStyle w:val="Textoennegrita"/>
          <w:rFonts w:ascii="Calibri Light" w:hAnsi="Calibri Light"/>
          <w:sz w:val="24"/>
          <w:szCs w:val="20"/>
        </w:rPr>
        <w:t xml:space="preserve">e </w:t>
      </w:r>
      <w:r w:rsidR="005A10B2">
        <w:rPr>
          <w:rStyle w:val="Textoennegrita"/>
          <w:rFonts w:ascii="Calibri Light" w:hAnsi="Calibri Light"/>
          <w:sz w:val="24"/>
          <w:szCs w:val="20"/>
        </w:rPr>
        <w:t>l</w:t>
      </w:r>
      <w:r w:rsidRPr="005D49A7">
        <w:rPr>
          <w:rStyle w:val="Textoennegrita"/>
          <w:rFonts w:ascii="Calibri Light" w:hAnsi="Calibri Light"/>
          <w:sz w:val="24"/>
          <w:szCs w:val="20"/>
        </w:rPr>
        <w:t xml:space="preserve">a Sierra (UPSA)/Universidad Tecnológica Privada </w:t>
      </w:r>
      <w:r w:rsidR="005A10B2">
        <w:rPr>
          <w:rStyle w:val="Textoennegrita"/>
          <w:rFonts w:ascii="Calibri Light" w:hAnsi="Calibri Light"/>
          <w:sz w:val="24"/>
          <w:szCs w:val="20"/>
        </w:rPr>
        <w:t>d</w:t>
      </w:r>
      <w:r w:rsidRPr="005D49A7">
        <w:rPr>
          <w:rStyle w:val="Textoennegrita"/>
          <w:rFonts w:ascii="Calibri Light" w:hAnsi="Calibri Light"/>
          <w:sz w:val="24"/>
          <w:szCs w:val="20"/>
        </w:rPr>
        <w:t>e Santa Cruz (UTEPSA)/Universidad Católica Boliviana “San Pablo” (UCB)</w:t>
      </w:r>
    </w:p>
    <w:p w:rsidR="005D49A7" w:rsidRPr="005D49A7" w:rsidRDefault="005D49A7" w:rsidP="005D49A7">
      <w:pPr>
        <w:pStyle w:val="txtnormalcentrado"/>
        <w:shd w:val="clear" w:color="auto" w:fill="FFFFFF"/>
        <w:rPr>
          <w:rStyle w:val="Textoennegrita"/>
          <w:rFonts w:ascii="Calibri Light" w:hAnsi="Calibri Light"/>
          <w:sz w:val="24"/>
          <w:szCs w:val="20"/>
        </w:rPr>
      </w:pPr>
      <w:r w:rsidRPr="005D49A7">
        <w:rPr>
          <w:rStyle w:val="Textoennegrita"/>
          <w:rFonts w:ascii="Calibri Light" w:hAnsi="Calibri Light"/>
          <w:sz w:val="24"/>
          <w:szCs w:val="20"/>
        </w:rPr>
        <w:t>Del 18 al 29 de marzo de 2019</w:t>
      </w:r>
    </w:p>
    <w:p w:rsidR="00CE2C5D" w:rsidRPr="005D49A7" w:rsidRDefault="00CE2C5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1. La selección se realiza por una comisión Mixta de seguimiento de composición paritaria con representantes designados por las universidades participantes, a partir de los cursos ofertados por profesorado de la</w:t>
      </w:r>
      <w:r w:rsidR="009F5EED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s universidades participantes</w:t>
      </w:r>
      <w:r w:rsidR="004F405B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(UAGRM, UCB, UPSA y UTEPSA)</w:t>
      </w: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y de la Universidad Complutense de Madrid (UCM), presentados en forma y plazo.</w:t>
      </w:r>
      <w:r w:rsidR="009F5EED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La composición se especifica en el documento relativo a las normas de presentación.</w:t>
      </w:r>
    </w:p>
    <w:p w:rsidR="00CE2C5D" w:rsidRPr="005D49A7" w:rsidRDefault="00CE2C5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2. Criterios para seleccionar los cursos:</w:t>
      </w:r>
    </w:p>
    <w:p w:rsidR="00CE2C5D" w:rsidRPr="005D49A7" w:rsidRDefault="009F5EE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2.1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. Interés del curso para la universidad sede:</w:t>
      </w:r>
    </w:p>
    <w:p w:rsidR="00CE2C5D" w:rsidRPr="005D49A7" w:rsidRDefault="005D49A7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·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Cursos propuestos por profesorado de ambas universidades.</w:t>
      </w:r>
    </w:p>
    <w:p w:rsidR="004F405B" w:rsidRDefault="005D49A7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·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Cursos propuestos por profesorado de una universidad con interés específico de la universidad sede.</w:t>
      </w:r>
    </w:p>
    <w:p w:rsidR="00CE2C5D" w:rsidRPr="005D49A7" w:rsidRDefault="004F405B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· </w:t>
      </w:r>
      <w:r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Especificidad de la línea prioritaria.</w:t>
      </w:r>
    </w:p>
    <w:p w:rsidR="00CE2C5D" w:rsidRPr="005D49A7" w:rsidRDefault="00CE2C5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2.</w:t>
      </w:r>
      <w:r w:rsidR="009F5EED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2</w:t>
      </w: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. Calidad de la enseñanza:</w:t>
      </w:r>
    </w:p>
    <w:p w:rsidR="00CE2C5D" w:rsidRPr="005D49A7" w:rsidRDefault="005D49A7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·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Curriculum vitae del profesorado de ambas universidades interesado en impartirla.</w:t>
      </w:r>
    </w:p>
    <w:p w:rsidR="00CE2C5D" w:rsidRPr="005D49A7" w:rsidRDefault="005D49A7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·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Interés del profesorado de ambas universidades por implicarse en actividades conjuntas en el futuro, sea de docencia o de investigación.</w:t>
      </w:r>
    </w:p>
    <w:p w:rsidR="00CE2C5D" w:rsidRPr="005D49A7" w:rsidRDefault="00CE2C5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2.</w:t>
      </w:r>
      <w:r w:rsidR="009F5EED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3</w:t>
      </w: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. Posibilidades de que el curso alcance el número mínimo de inscritos:</w:t>
      </w:r>
    </w:p>
    <w:p w:rsidR="00CE2C5D" w:rsidRPr="005D49A7" w:rsidRDefault="005D49A7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·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Inte</w:t>
      </w:r>
      <w:r w:rsidR="009F5EED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rés para el alumnado de las universidades bolivianas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de modo que se garantice su inscripción.</w:t>
      </w:r>
    </w:p>
    <w:p w:rsidR="00CE2C5D" w:rsidRPr="005D49A7" w:rsidRDefault="005D49A7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·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Interés para </w:t>
      </w:r>
      <w:r w:rsidR="004F405B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el alumnado</w:t>
      </w:r>
      <w:r w:rsidR="00CE2C5D"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de otros países latinoamericanos y europeos.</w:t>
      </w:r>
    </w:p>
    <w:p w:rsidR="00CE2C5D" w:rsidRPr="005D49A7" w:rsidRDefault="00CE2C5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2.</w:t>
      </w:r>
      <w:r w:rsidR="009F5EED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4</w:t>
      </w: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. Antecedentes:</w:t>
      </w:r>
    </w:p>
    <w:p w:rsidR="00CE2C5D" w:rsidRPr="005D49A7" w:rsidRDefault="00CE2C5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No se aceptarán cursos ofertados en anteriores ediciones que no alcanzaron el número mínimo de inscritos o no recibieron evaluaciones positivas.</w:t>
      </w:r>
    </w:p>
    <w:p w:rsidR="00CE2C5D" w:rsidRPr="005D49A7" w:rsidRDefault="00CE2C5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Asimismo, con el objetivo de dar oportunidad de participación en la Escuela a todo el profesorado</w:t>
      </w:r>
      <w:r w:rsidR="004F405B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complutense</w:t>
      </w: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, se tratará de equilibrar la oferta entre cursos ya ofertados en otras ediciones con </w:t>
      </w:r>
      <w:r w:rsidR="004F405B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muy buen</w:t>
      </w: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 xml:space="preserve"> resultado y cursos nuevos o que se hayan ofertado en pocas ediciones.</w:t>
      </w:r>
    </w:p>
    <w:p w:rsidR="005D49A7" w:rsidRPr="005D49A7" w:rsidRDefault="00CE2C5D" w:rsidP="005D49A7">
      <w:pPr>
        <w:jc w:val="both"/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</w:pPr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2.</w:t>
      </w:r>
      <w:r w:rsidR="009F051F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5</w:t>
      </w:r>
      <w:bookmarkStart w:id="0" w:name="_GoBack"/>
      <w:bookmarkEnd w:id="0"/>
      <w:r w:rsidRPr="005D49A7">
        <w:rPr>
          <w:rStyle w:val="Textoennegrita"/>
          <w:rFonts w:ascii="Calibri Light" w:eastAsia="Times New Roman" w:hAnsi="Calibri Light" w:cs="Times New Roman"/>
          <w:b w:val="0"/>
          <w:color w:val="000000"/>
          <w:szCs w:val="20"/>
          <w:lang w:val="es-ES" w:eastAsia="es-ES"/>
        </w:rPr>
        <w:t>. Cumplir con lo establecido en las normas para la presentación de propuestas.</w:t>
      </w:r>
    </w:p>
    <w:sectPr w:rsidR="005D49A7" w:rsidRPr="005D49A7" w:rsidSect="005D49A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4F405B"/>
    <w:rsid w:val="005A10B2"/>
    <w:rsid w:val="005D49A7"/>
    <w:rsid w:val="00887B30"/>
    <w:rsid w:val="009F051F"/>
    <w:rsid w:val="009F5EED"/>
    <w:rsid w:val="00CE2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DA07-F66C-4050-AAEF-93C1984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normalcentrado">
    <w:name w:val="txt_normal_centrado"/>
    <w:basedOn w:val="Normal"/>
    <w:rsid w:val="005D49A7"/>
    <w:pPr>
      <w:spacing w:before="150" w:after="150"/>
      <w:jc w:val="center"/>
    </w:pPr>
    <w:rPr>
      <w:rFonts w:ascii="Verdana" w:eastAsia="Times New Roman" w:hAnsi="Verdana" w:cs="Times New Roman"/>
      <w:color w:val="000000"/>
      <w:sz w:val="17"/>
      <w:szCs w:val="17"/>
      <w:lang w:val="es-ES" w:eastAsia="es-ES"/>
    </w:rPr>
  </w:style>
  <w:style w:type="character" w:styleId="Textoennegrita">
    <w:name w:val="Strong"/>
    <w:qFormat/>
    <w:rsid w:val="005D4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FGUCM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López Fernández Cao</dc:creator>
  <cp:keywords/>
  <cp:lastModifiedBy>David Contreras</cp:lastModifiedBy>
  <cp:revision>3</cp:revision>
  <dcterms:created xsi:type="dcterms:W3CDTF">2018-06-26T13:02:00Z</dcterms:created>
  <dcterms:modified xsi:type="dcterms:W3CDTF">2018-07-17T12:29:00Z</dcterms:modified>
</cp:coreProperties>
</file>