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>
  <w:body>
    <w:p>
      <w:r/>
    </w:p>
    <w:p>
      <w:pPr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Tablas cruzadas</w:t>
        <w:cr/>
      </w:r>
    </w:p>
    <w:p>
      <w:r/>
    </w:p>
    <w:tbl>
      <w:tblPr>
        <w:tblW w:w="0" w:type="auto"/>
        <w:jc w:val="left"/>
        <w:tblLayout w:type="fixed"/>
      </w:tblPr>
      <w:tblGrid>
        <w:gridCol w:w="2788"/>
        <w:gridCol w:w="2788"/>
        <w:gridCol w:w="2754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Notas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Salida creada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22-SEP-2023 22:33:24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Comentarios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Entrada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Datos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G:\Mi unidad\Publicaciones y Congresos\publicaciones_para_hacer\art_paisaje\paisaje_inf_spss.sav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Conjunto de datos activo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ConjuntoDatos3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Filtro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Ponderación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Segmentar archivo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&lt;ninguno&gt;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filas en el archivo de datos de trabajo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Manejo de valores perdidos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Definición de perdidos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Los valores perdidos definidos por el usuario se tratan como perdidos.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 utilizados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Las estadísticas para cada tabla se basan en todos los casos con datos válidos en los rangos especificados para todas las variables en cada tabla.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Sintaxis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CROSSTABS</w:t>
              <w:br/>
              <w:t>/TABLES=DPNacimiento BY CDefPercepción CDefLocalización CDefElementosFactores CNiveldedef</w:t>
              <w:br/>
              <w:t>CConocesCEP CRatificaciónEspaña CHayprotegidosreclas CHayleyes EPaisajeenESO ECómoESOenfoque</w:t>
              <w:br/>
              <w:t>ECómoESOMetoreclas ECómoESORecursosreclas EPaisajeenBACH ECómoBACenfoque ECómoBACHMetoreclas</w:t>
              <w:br/>
              <w:t>ECómoBACRecursosreclas RCVivesenpaisajereclas RCEresagentereclas RCElementocalidadreclas</w:t>
              <w:br/>
              <w:t>RCPaisajeTerritorio</w:t>
              <w:br/>
              <w:t>/FORMAT=AVALUE TABLES</w:t>
              <w:br/>
              <w:t>/STATISTICS=CHISQ CC PHI</w:t>
              <w:br/>
              <w:t>/CELLS=COUNT EXPECTED ROW COLUMN TOTAL</w:t>
              <w:br/>
              <w:t>/COUNT ROUND CELL</w:t>
              <w:br/>
              <w:t>/BARCHART</w:t>
              <w:br/>
              <w:t>/METHOD=EXACT TIMER(5).</w:t>
              <w:br/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Recursos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de procesador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00:00:01,20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transcurrido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00:00:02,77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Dimensiones solicitadas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Casillas disponibles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524245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Tiempo para Exact Statistics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0:00:00,73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241"/>
        <w:gridCol w:w="1156"/>
        <w:gridCol w:w="1241"/>
        <w:gridCol w:w="1156"/>
        <w:gridCol w:w="1241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Resumen de procesamiento de casos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Casos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hMerge w:val="restart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Válido</w:t>
            </w:r>
          </w:p>
        </w:tc>
        <w:tc>
          <w:tcPr>
            <w:hMerge w:val="continue"/>
            <w:tcBorders>
              <w:top w:val="none" w:sz="1" w:color="aeaeae"/>
              <w:left w:val="none" w:sz="1" w:color="152935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Perdidos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</w:tcBorders>
          </w:tcPr>
          <w:p/>
        </w:tc>
        <w:tc>
          <w:tcPr>
            <w:hMerge w:val="restart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none" w:sz="1" w:color="aeaeae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  <w:righ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Porcentaje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[C]Def: Percepción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 *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[C]Def: Percepción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681"/>
        <w:gridCol w:w="890"/>
        <w:gridCol w:w="2756"/>
        <w:gridCol w:w="1143"/>
        <w:gridCol w:w="1143"/>
        <w:gridCol w:w="1260"/>
        <w:gridCol w:w="114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Percepción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percepción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Percepción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46,9%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1,248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,92.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,617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0" name="Drawing 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img.emf"/>
                    <pic:cNvPicPr>
                      <a:picLocks noChangeAspect="true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[C]Def: Localización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32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Localización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localización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219,5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v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Localización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1,074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,92.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,756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" name="Drawing 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.emf"/>
                    <pic:cNvPicPr>
                      <a:picLocks noChangeAspect="true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[C]Def: Elementos/Factores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241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elementos físicos, humanos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80,5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25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[C]Def: Elementos/Factores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interacción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[C]Def: Elementos/Factores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1,379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,865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,991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3 casillas (25,0%) han esperado un recuento menor que 5. El recuento mínimo esperado es ,92.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,942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2" name="Drawing 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.emf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[C]Nivel de def.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309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equivocada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[C]Nivel de def.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[C]Nivel de def.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1,618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2,989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,508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1,187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(62,5%)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3" name="Drawing 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.emf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[C]Conoces CEP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[C]Conoces CEP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235,4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[C]Conoces CEP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2,653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(33,3%) han esperado un recuento menor que 5. El recuento mínimo esperado es 2,64.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,267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4" name="Drawing 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mg.emf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[C]Ratificación España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462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[C]Ratificación España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parcialmente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[C]Ratificación España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,713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,886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(40,0%) han esperado un recuento menor que 5. El recuento mínimo esperado es 1,26.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5" name="Drawing 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g.emf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[C]Hay protegidos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62,4%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479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protegidos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(ejemplos)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protegidos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2,675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3,865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,324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,490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(25,0%) han esperado un recuento menor que 5. El recuento mínimo esperado es 1,26.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6" name="Drawing 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.emf"/>
                    <pic:cNvPicPr>
                      <a:picLocks noChangeAspect="true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[C]Hay leyes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[C]Hay leyes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179,7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[C]Hay leyes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63,0%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1,944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1,947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0 casillas (0,0%) han esperado un recuento menor que 5. El recuento mínimo esperado es 6,78.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,378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,400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7" name="Drawing 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g.emf"/>
                    <pic:cNvPicPr>
                      <a:picLocks noChangeAspect="true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[E]Paisaje en ESO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ESO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220,4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ESO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77,3%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1,043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1,38.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,594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,601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8" name="Drawing 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mg.emf"/>
                    <pic:cNvPicPr>
                      <a:picLocks noChangeAspect="true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ESO: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7,056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5,469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1,38.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,146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9" name="Drawing 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g.emf"/>
                    <pic:cNvPicPr>
                      <a:picLocks noChangeAspect="true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ESO: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escritos, 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docente, 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265,5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3,066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,481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1,473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(78,6%)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,097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0" name="Drawing 10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mg.em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ESO: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666"/>
        <w:gridCol w:w="1513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60,2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156,7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81,6%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ESO: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ESO: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17,694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16,157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14,838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,046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11 casillas (61,1%)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,052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1" name="Drawing 11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mg.emf"/>
                    <pic:cNvPicPr>
                      <a:picLocks noChangeAspect="true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[E]Paisaje en BACH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[E]Paisaje en BACH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51,4%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43,2%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113,3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[E]Paisaje en BACH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39,8%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,391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,384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,872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,668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1,61.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,872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2" name="Drawing 12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img.emf"/>
                    <pic:cNvPicPr>
                      <a:picLocks noChangeAspect="true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BAC: enfoque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enfoque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práctico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teórico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175,2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76,1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enfoque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,249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,934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 casillas (16,7%) han esperado un recuento menor que 5. El recuento mínimo esperado es 4,37.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3" name="Drawing 13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g.emf"/>
                    <pic:cNvPicPr>
                      <a:picLocks noChangeAspect="true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BACH: Meto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Excursión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BACH: Meto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</w:tcPr>
          <w:p/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271,7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307,0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BACH: Meto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2,043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,440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,588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7 casillas (70,0%) han esperado un recuento menor que 5. El recuento mínimo esperado es ,23.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,079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,853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4" name="Drawing 14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g.emf"/>
                    <pic:cNvPicPr>
                      <a:picLocks noChangeAspect="true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[E]Cómo BAC: Recursos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Actividades orales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Ejercicios escritos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escritos, visuales, mapas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Lección docente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mapas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manipulativos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215,1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[E]Cómo BAC: Recursos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visuales, mapas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[E]Cómo BAC: Recursos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4,426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6,525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8,088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,774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19 casillas (79,2%)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,117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,956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,116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,807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5" name="Drawing 15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img.emf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[RC]Vives en paisaje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rural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86,5%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226,6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69,6%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73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[RC]Vives en paisaje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si, urbano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[RC]Vives en paisaje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5,637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5,886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,208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,225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(50,0%) han esperado un recuento menor que 5. El recuento mínimo esperado es ,23.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,131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,210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6" name="Drawing 16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g.emf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[RC]Eres agente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educativo)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36,3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individual)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(enfoque participativo)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29,7%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66,4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22,5%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96,0%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[RC]Eres agente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54,1%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152,2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47,2%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[RC]Eres agente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53,4%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3,315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,569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4,700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,454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,461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3,028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,700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5 casillas (41,7%) han esperado un recuento menor que 5. El recuento mínimo esperado es ,11.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,652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,569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,101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,652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,569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7" name="Drawing 17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mg.emf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[RC]Elemento calidad (reclas)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(espacio de vida rutinaria)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13,2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102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101,8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35,8%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92,9%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31,7%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115,0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(fondo estético)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(recursos naturales/humanos)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18,9%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14,6%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2,2%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108,9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42,5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85,4%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34,2%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12,7%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123,0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48,0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38,2%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66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[RC]Elemento calidad (reclas)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 (sin argumentos)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15,0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82,4%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4,3%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[RC]Elemento calidad (reclas)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2,101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,841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2,602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,761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,817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1,751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,878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4 casillas (33,3%) han esperado un recuento menor que 5. El recuento mínimo esperado es ,57.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,081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,835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,841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8" name="Drawing 18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img.emf"/>
                    <pic:cNvPicPr>
                      <a:picLocks noChangeAspect="true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/>
    </w:p>
    <w:p>
      <w:pPr>
        <w:spacing w:before="200"/>
        <w:jc w:val="left"/>
      </w:pPr>
      <w:r/>
      <w:r>
        <w:rPr>
          <w:rFonts w:ascii="Arial" w:hAnsi="Arial" w:cs="Arial" w:eastAsia="Arial"/>
          <w:b w:val="true"/>
          <w:color w:val="000000"/>
          <w:sz w:val="28"/>
        </w:rPr>
        <w:t/>
        <w:cr/>
        <w:t>[DP]Nacimiento * [RC]Paisaje-Territorio</w:t>
        <w:cr/>
      </w:r>
    </w:p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615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restart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  <w:right w:val="none" w:sz="1" w:color="152935"/>
            </w:tcBorders>
          </w:tcPr>
          <w:p/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no, explicación</w:t>
            </w:r>
          </w:p>
        </w:tc>
        <w:tc>
          <w:tcPr>
            <w:tcBorders>
              <w:top w:val="none" w:sz="1" w:color="aeaeae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ns/nc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25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1,4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27,0%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14,9%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212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209,8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59,3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10,6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74,4%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3,9%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89,5%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85,1%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91,7%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65,8%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17,7%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3,4%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237,0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67,0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73,6%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20,8%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3,7%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1700"/>
        <w:gridCol w:w="901"/>
        <w:gridCol w:w="2788"/>
        <w:gridCol w:w="1156"/>
        <w:gridCol w:w="115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Tabla cruzada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vMerge w:val="restart"/>
            <w:tcBorders>
              <w:top w:val="none" w:sz="1" w:color="152935"/>
              <w:left w:val="none" w:sz="1" w:color="152935"/>
            </w:tcBorders>
            <w:vAlign w:val="bottom"/>
          </w:tcPr>
          <w:tcPr>
            <w:hMerge w:val="restart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[RC]Paisaje-Territorio</w:t>
            </w:r>
          </w:p>
        </w:tc>
        <w:tc>
          <w:tcPr>
            <w:vMerge w:val="restart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</w:tr>
      <w:tr>
        <w:tc>
          <w:tcPr>
            <w:vMerge w:val="continue"/>
            <w:tcBorders>
              <w:top w:val="none" w:sz="1" w:color="152935"/>
              <w:left w:val="none" w:sz="1" w:color="152935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hMerge w:val="continue"/>
            <w:tcBorders>
              <w:top w:val="none" w:sz="1" w:color="152935"/>
              <w:left w:val="none" w:sz="1" w:color="152935"/>
            </w:tcBorders>
          </w:tcPr>
          <w:p/>
        </w:tc>
        <w:tc>
          <w:tcPr>
            <w:tcBorders>
              <w:top w:val="none" w:sz="1" w:color="aeaeae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</w:t>
            </w:r>
          </w:p>
        </w:tc>
        <w:tc>
          <w:tcPr>
            <w:vMerge w:val="continue"/>
            <w:tcBorders>
              <w:top w:val="none" w:sz="1" w:color="152935"/>
              <w:left w:val="single" w:sz="1" w:color="e0e0e0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</w:tcPr>
          <w:p/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[DP]Nacimiento</w:t>
            </w:r>
          </w:p>
        </w:tc>
        <w:tc>
          <w:tcPr>
            <w:vMerge w:val="restart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rural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37,0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16,7%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152935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0,3%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11,5%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restart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urbano</w:t>
            </w:r>
          </w:p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5,3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285,0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1,8%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83,3%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vMerge w:val="continue"/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1,6%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88,5%</w:t>
            </w:r>
          </w:p>
        </w:tc>
      </w:tr>
      <w:tr>
        <w:tc>
          <w:tcPr>
            <w:vMerge w:val="restart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  <w:vAlign w:val="top"/>
          </w:tcPr>
          <w:tcPr>
            <w:hMerge w:val="restart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Total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Recuento esperado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6,0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322,0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[DP]Nacimiento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dentro de [RC]Paisaje-Territorio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  <w:tr>
        <w:tc>
          <w:tcPr>
            <w:v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tcPr>
            <w:hMerge w:val="restart"/>
          </w:tcPr>
          <w:p/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bottom w:val="non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% del total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1,9%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100,0%</w:t>
            </w:r>
          </w:p>
        </w:tc>
      </w:tr>
    </w:tbl>
    <w:p>
      <w:r/>
    </w:p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Pruebas de chi-cuadrado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tcBorders>
              <w:top w:val="none" w:sz="1" w:color="152935"/>
              <w:left w:val="none" w:sz="1" w:color="152935"/>
              <w:bottom w:val="single" w:sz="1" w:color="152935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gl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asintótica (bilateral)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 (bilateral)</w:t>
            </w:r>
          </w:p>
        </w:tc>
      </w:tr>
      <w:tr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Chi-cuadrado de Pearson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1,260</w:t>
            </w:r>
            <w:r>
              <w:rPr>
                <w:vertAlign w:val="superscript"/>
              </w:rPr>
              <w:t>a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Razón de verosimilitud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1,200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,753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,853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Prueba exacta de Fisher-Freeman-Halton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1,723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,573</w:t>
            </w:r>
          </w:p>
        </w:tc>
      </w:tr>
      <w:tr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tbl>
      <w:tblPr>
        <w:tblW w:w="0" w:type="auto"/>
        <w:jc w:val="left"/>
        <w:tblLayout w:type="fixed"/>
      </w:tblPr>
      <w:tblGrid>
        <w:gridCol w:w="2788"/>
        <w:gridCol w:w="1156"/>
        <w:gridCol w:w="1156"/>
        <w:gridCol w:w="1666"/>
        <w:gridCol w:w="1666"/>
      </w:tblGrid>
      <w:tr>
        <w:tc>
          <w:tcPr>
            <w:hMerge w:val="restart"/>
            <w:vAlign w:val="top"/>
          </w:tcPr>
          <w:tcPr>
            <w:shd w:color="auto" w:val="clear" w:fill="ffffff"/>
          </w:tcPr>
          <w:p>
            <w:pPr>
              <w:jc w:val="left"/>
            </w:pPr>
            <w:r>
              <w:rPr>
                <w:rFonts w:ascii="Arial" w:hAnsi="Arial" w:cs="Arial" w:eastAsia="Arial"/>
                <w:color w:val="010205"/>
                <w:sz w:val="24"/>
              </w:rPr>
              <w:t>a. 2 casillas (25,0%) han esperado un recuento menor que 5. El recuento mínimo esperado es ,69.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</w:tbl>
    <w:p>
      <w:r/>
    </w:p>
    <w:tbl>
      <w:tblPr>
        <w:tblW w:w="0" w:type="auto"/>
        <w:jc w:val="left"/>
        <w:tblLayout w:type="fixed"/>
      </w:tblPr>
      <w:tblGrid>
        <w:gridCol w:w="2244"/>
        <w:gridCol w:w="2788"/>
        <w:gridCol w:w="1156"/>
        <w:gridCol w:w="1666"/>
        <w:gridCol w:w="1666"/>
      </w:tblGrid>
      <w:tr>
        <w:tc>
          <w:tcPr>
            <w:hMerge w:val="restart"/>
            <w:vAlign w:val="center"/>
          </w:tcPr>
          <w:tcPr>
            <w:shd w:color="auto" w:val="clear" w:fill="ffffff"/>
          </w:tcPr>
          <w:p>
            <w:pPr>
              <w:spacing w:after="30" w:before="5"/>
              <w:ind w:left="30" w:right="40"/>
              <w:jc w:val="center"/>
            </w:pPr>
            <w:r>
              <w:rPr>
                <w:rFonts w:ascii="Arial" w:hAnsi="Arial" w:cs="Arial" w:eastAsia="Arial"/>
                <w:b w:val="true"/>
                <w:color w:val="010205"/>
                <w:sz w:val="28"/>
              </w:rPr>
              <w:t>Medidas simétricas</w:t>
            </w:r>
          </w:p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  <w:tc>
          <w:tcPr>
            <w:hMerge w:val="continue"/>
          </w:tcPr>
          <w:p/>
        </w:tc>
      </w:tr>
      <w:tr>
        <w:tc>
          <w:tcPr>
            <w:hMerge w:val="restart"/>
            <w:tcBorders>
              <w:top w:val="none" w:sz="1" w:color="152935"/>
              <w:left w:val="none" w:sz="1" w:color="152935"/>
              <w:bottom w:val="singl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5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</w:r>
          </w:p>
        </w:tc>
        <w:tc>
          <w:tcPr>
            <w:hMerge w:val="continue"/>
            <w:tcBorders>
              <w:top w:val="none" w:sz="1" w:color="152935"/>
              <w:left w:val="none" w:sz="1" w:color="152935"/>
              <w:bottom w:val="single" w:sz="1" w:color="152935"/>
            </w:tcBorders>
          </w:tcPr>
          <w:p/>
        </w:tc>
        <w:tc>
          <w:tcPr>
            <w:tcBorders>
              <w:top w:val="none" w:sz="1" w:color="152935"/>
              <w:left w:val="none" w:sz="1" w:color="152935"/>
              <w:bottom w:val="non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Valor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aproximada</w:t>
            </w:r>
          </w:p>
        </w:tc>
        <w:tc>
          <w:tcPr>
            <w:tcBorders>
              <w:top w:val="none" w:sz="1" w:color="152935"/>
              <w:left w:val="single" w:sz="1" w:color="e0e0e0"/>
              <w:bottom w:val="non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vAlign w:val="bottom"/>
          </w:tcPr>
          <w:tcPr>
            <w:shd w:color="auto" w:val="clear" w:fill="ffffff"/>
          </w:tcPr>
          <w:p>
            <w:pPr>
              <w:spacing w:after="10" w:before="10"/>
              <w:ind w:left="30" w:right="40"/>
              <w:jc w:val="center"/>
            </w:pPr>
            <w:r>
              <w:rPr>
                <w:rFonts w:ascii="Arial" w:hAnsi="Arial" w:cs="Arial" w:eastAsia="Arial"/>
                <w:color w:val="264a60"/>
                <w:sz w:val="24"/>
              </w:rPr>
              <w:t>Significación exacta</w:t>
            </w:r>
          </w:p>
        </w:tc>
      </w:tr>
      <w:tr>
        <w:tc>
          <w:tcPr>
            <w:vMerge w:val="restart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Nominal por Nominal</w:t>
            </w:r>
          </w:p>
        </w:tc>
        <w:tc>
          <w:tcPr>
            <w:tcBorders>
              <w:top w:val="single" w:sz="1" w:color="152935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Phi</w:t>
            </w:r>
          </w:p>
        </w:tc>
        <w:tc>
          <w:tcPr>
            <w:tcBorders>
              <w:top w:val="single" w:sz="1" w:color="152935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,063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  <w:tc>
          <w:tcPr>
            <w:tcBorders>
              <w:top w:val="single" w:sz="1" w:color="152935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V de Cramer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,063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</w:tr>
      <w:tr>
        <w:tc>
          <w:tcPr>
            <w:vMerge w:val="continue"/>
            <w:tcBorders>
              <w:top w:val="single" w:sz="1" w:color="152935"/>
              <w:left w:val="none" w:sz="1" w:color="152935"/>
              <w:bottom w:val="single" w:sz="1" w:color="aeaeae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aeaeae"/>
              <w:bottom w:val="single" w:sz="1" w:color="aeaeae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Coeficiente de contingencia</w:t>
            </w:r>
          </w:p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,062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,739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right w:val="single" w:sz="1" w:color="e0e0e0"/>
              <w:right w:val="none" w:sz="1" w:color="aeaeae"/>
              <w:right w:val="none" w:sz="1" w:color="152935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,728</w:t>
            </w:r>
          </w:p>
        </w:tc>
      </w:tr>
      <w:tr>
        <w:tc>
          <w:tcPr>
            <w:hMerge w:val="restart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  <w:vAlign w:val="top"/>
          </w:tcPr>
          <w:tcPr>
            <w:shd w:color="auto" w:val="clear" w:fill="e0e0e0"/>
          </w:tcPr>
          <w:p>
            <w:pPr>
              <w:spacing w:after="10" w:before="15"/>
              <w:ind w:left="30" w:right="40"/>
              <w:jc w:val="left"/>
            </w:pPr>
            <w:r>
              <w:rPr>
                <w:rFonts w:ascii="Arial" w:hAnsi="Arial" w:cs="Arial" w:eastAsia="Arial"/>
                <w:color w:val="264a60"/>
                <w:sz w:val="24"/>
              </w:rPr>
              <w:t>N de casos válidos</w:t>
            </w:r>
          </w:p>
        </w:tc>
        <w:tc>
          <w:tcPr>
            <w:hMerge w:val="continue"/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none" w:sz="1" w:color="aeaeae"/>
            </w:tcBorders>
          </w:tcPr>
          <w:p/>
        </w:tc>
        <w:tc>
          <w:tcPr>
            <w:tcBorders>
              <w:top w:val="single" w:sz="1" w:color="aeaeae"/>
              <w:left w:val="none" w:sz="1" w:color="152935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</w:tcBorders>
            <w:vAlign w:val="top"/>
          </w:tcPr>
          <w:tcPr>
            <w:shd w:color="auto" w:val="clear" w:fill="f9f9fb"/>
          </w:tcPr>
          <w:p>
            <w:pPr>
              <w:spacing w:after="10" w:before="15"/>
              <w:ind w:left="30" w:right="40"/>
              <w:jc w:val="right"/>
            </w:pPr>
            <w:r>
              <w:rPr>
                <w:rFonts w:ascii="Arial" w:hAnsi="Arial" w:cs="Arial" w:eastAsia="Arial"/>
                <w:color w:val="010205"/>
                <w:sz w:val="24"/>
              </w:rPr>
              <w:t>322</w:t>
            </w:r>
          </w:p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</w:tcBorders>
            <w:shd w:color="auto" w:val="clear" w:fill="f9f9fb"/>
          </w:tcPr>
          <w:p/>
        </w:tc>
        <w:tc>
          <w:tcPr>
            <w:tcBorders>
              <w:top w:val="single" w:sz="1" w:color="aeaeae"/>
              <w:left w:val="single" w:sz="1" w:color="e0e0e0"/>
              <w:bottom w:val="single" w:sz="1" w:color="aeaeae"/>
              <w:bottom w:val="single" w:sz="1" w:color="152935"/>
              <w:right w:val="single" w:sz="1" w:color="e0e0e0"/>
              <w:right w:val="none" w:sz="1" w:color="aeaeae"/>
              <w:right w:val="none" w:sz="1" w:color="152935"/>
            </w:tcBorders>
            <w:shd w:color="auto" w:val="clear" w:fill="f9f9fb"/>
          </w:tcPr>
          <w:p/>
        </w:tc>
      </w:tr>
    </w:tbl>
    <w:p>
      <w:r/>
    </w:p>
    <w:p>
      <w:pPr>
        <w:jc w:val="left"/>
      </w:pPr>
      <w:r>
        <w:drawing>
          <wp:inline distT="0" distR="0" distB="0" distL="0">
            <wp:extent cx="5731920" cy="3368938"/>
            <wp:docPr id="19" name="Drawing 19" descr="img.em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g.emf"/>
                    <pic:cNvPicPr>
                      <a:picLocks noChangeAspect="true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31920" cy="3368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h="16838" w:w="11906" w:orient="portrait"/>
      <w:pgMar w:left="1440" w:top="1440" w:right="1440" w:bottom="1440"/>
    </w:sectPr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Relationship Id="rId10" Target="media/image9.emf" Type="http://schemas.openxmlformats.org/officeDocument/2006/relationships/image"/><Relationship Id="rId11" Target="media/image10.emf" Type="http://schemas.openxmlformats.org/officeDocument/2006/relationships/image"/><Relationship Id="rId12" Target="media/image11.emf" Type="http://schemas.openxmlformats.org/officeDocument/2006/relationships/image"/><Relationship Id="rId13" Target="media/image12.emf" Type="http://schemas.openxmlformats.org/officeDocument/2006/relationships/image"/><Relationship Id="rId14" Target="media/image13.emf" Type="http://schemas.openxmlformats.org/officeDocument/2006/relationships/image"/><Relationship Id="rId15" Target="media/image14.emf" Type="http://schemas.openxmlformats.org/officeDocument/2006/relationships/image"/><Relationship Id="rId16" Target="media/image15.emf" Type="http://schemas.openxmlformats.org/officeDocument/2006/relationships/image"/><Relationship Id="rId17" Target="media/image16.emf" Type="http://schemas.openxmlformats.org/officeDocument/2006/relationships/image"/><Relationship Id="rId18" Target="media/image17.emf" Type="http://schemas.openxmlformats.org/officeDocument/2006/relationships/image"/><Relationship Id="rId19" Target="media/image18.emf" Type="http://schemas.openxmlformats.org/officeDocument/2006/relationships/image"/><Relationship Id="rId2" Target="media/image1.emf" Type="http://schemas.openxmlformats.org/officeDocument/2006/relationships/image"/><Relationship Id="rId20" Target="media/image19.emf" Type="http://schemas.openxmlformats.org/officeDocument/2006/relationships/image"/><Relationship Id="rId21" Target="media/image20.emf" Type="http://schemas.openxmlformats.org/officeDocument/2006/relationships/image"/><Relationship Id="rId3" Target="media/image2.emf" Type="http://schemas.openxmlformats.org/officeDocument/2006/relationships/image"/><Relationship Id="rId4" Target="media/image3.emf" Type="http://schemas.openxmlformats.org/officeDocument/2006/relationships/image"/><Relationship Id="rId5" Target="media/image4.emf" Type="http://schemas.openxmlformats.org/officeDocument/2006/relationships/image"/><Relationship Id="rId6" Target="media/image5.emf" Type="http://schemas.openxmlformats.org/officeDocument/2006/relationships/image"/><Relationship Id="rId7" Target="media/image6.emf" Type="http://schemas.openxmlformats.org/officeDocument/2006/relationships/image"/><Relationship Id="rId8" Target="media/image7.emf" Type="http://schemas.openxmlformats.org/officeDocument/2006/relationships/image"/><Relationship Id="rId9" Target="media/image8.emf" Type="http://schemas.openxmlformats.org/officeDocument/2006/relationships/image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2023-09-22T20:35:53Z</dcterms:created>
  <dc:creator>IBM SPSS Statistics</dc:creator>
</cp:coreProperties>
</file>