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1F72" w:rsidRPr="000E76D0" w:rsidRDefault="00FF1F72" w:rsidP="00FF1F72">
      <w:pPr>
        <w:pStyle w:val="Ttulo1"/>
        <w:rPr>
          <w:rFonts w:eastAsia="Times New Roman" w:cstheme="majorHAnsi"/>
          <w:sz w:val="36"/>
          <w:szCs w:val="36"/>
          <w:lang w:eastAsia="es-ES"/>
        </w:rPr>
      </w:pPr>
      <w:bookmarkStart w:id="0" w:name="_Toc32392573"/>
      <w:bookmarkStart w:id="1" w:name="_GoBack"/>
      <w:r w:rsidRPr="000E76D0">
        <w:rPr>
          <w:rFonts w:eastAsia="Times New Roman" w:cstheme="majorHAnsi"/>
          <w:color w:val="7F7F7F"/>
          <w:sz w:val="36"/>
          <w:szCs w:val="36"/>
          <w:lang w:eastAsia="es-ES"/>
        </w:rPr>
        <w:t>Costes de contrato mínimos y máximos del Personal de Apoyo a la Investigación</w:t>
      </w:r>
      <w:bookmarkEnd w:id="1"/>
      <w:r w:rsidRPr="000E76D0">
        <w:rPr>
          <w:rFonts w:eastAsia="Times New Roman" w:cstheme="majorHAnsi"/>
          <w:color w:val="7F7F7F"/>
          <w:sz w:val="36"/>
          <w:szCs w:val="36"/>
          <w:lang w:eastAsia="es-ES"/>
        </w:rPr>
        <w:t>.</w:t>
      </w:r>
      <w:bookmarkEnd w:id="0"/>
    </w:p>
    <w:p w:rsidR="00FF1F72" w:rsidRPr="00CE635A" w:rsidRDefault="00FF1F72" w:rsidP="00FF1F72">
      <w:pPr>
        <w:spacing w:after="200" w:line="276" w:lineRule="auto"/>
        <w:jc w:val="center"/>
        <w:rPr>
          <w:color w:val="7F7F7F" w:themeColor="text1" w:themeTint="80"/>
          <w:sz w:val="36"/>
          <w:szCs w:val="36"/>
          <w:lang w:val="en-GB"/>
        </w:rPr>
      </w:pPr>
      <w:r w:rsidRPr="000E76D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El </w:t>
      </w:r>
      <w:hyperlink r:id="rId7" w:history="1">
        <w:r w:rsidRPr="000E76D0">
          <w:rPr>
            <w:rFonts w:asciiTheme="majorHAnsi" w:eastAsia="Times New Roman" w:hAnsiTheme="majorHAnsi" w:cstheme="majorHAnsi"/>
            <w:color w:val="0000FF"/>
            <w:sz w:val="20"/>
            <w:szCs w:val="20"/>
            <w:u w:val="single"/>
            <w:lang w:eastAsia="es-ES"/>
          </w:rPr>
          <w:t>Acuerdo de Consejo de Gobierno de 30 de enero de 2018, publicado en el BOUC de 8 de febrero</w:t>
        </w:r>
      </w:hyperlink>
      <w:r w:rsidRPr="000E76D0">
        <w:rPr>
          <w:rFonts w:asciiTheme="majorHAnsi" w:eastAsia="Times New Roman" w:hAnsiTheme="majorHAnsi" w:cstheme="majorHAnsi"/>
          <w:sz w:val="20"/>
          <w:szCs w:val="20"/>
          <w:lang w:eastAsia="es-ES"/>
        </w:rPr>
        <w:t>, estableció los siguientes costes mínimos y máximos para los contratos de perso</w:t>
      </w:r>
      <w:r>
        <w:rPr>
          <w:rFonts w:asciiTheme="majorHAnsi" w:eastAsia="Times New Roman" w:hAnsiTheme="majorHAnsi" w:cstheme="majorHAnsi"/>
          <w:sz w:val="20"/>
          <w:szCs w:val="20"/>
          <w:lang w:eastAsia="es-ES"/>
        </w:rPr>
        <w:t>nal de apoyo a la investigación (</w:t>
      </w:r>
      <w:r w:rsidRPr="000E76D0">
        <w:rPr>
          <w:rFonts w:asciiTheme="majorHAnsi" w:eastAsia="Times New Roman" w:hAnsiTheme="majorHAnsi" w:cstheme="majorHAnsi"/>
          <w:sz w:val="20"/>
          <w:szCs w:val="20"/>
          <w:lang w:eastAsia="es-ES"/>
        </w:rPr>
        <w:t>la cantidad que aparece en el “coste total de contratación “ se trata del bruto anual</w:t>
      </w:r>
      <w:r>
        <w:rPr>
          <w:rFonts w:asciiTheme="majorHAnsi" w:eastAsia="Times New Roman" w:hAnsiTheme="majorHAnsi" w:cstheme="majorHAnsi"/>
          <w:sz w:val="20"/>
          <w:szCs w:val="20"/>
          <w:lang w:eastAsia="es-ES"/>
        </w:rPr>
        <w:t>)</w:t>
      </w:r>
      <w:r w:rsidRPr="000E76D0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. </w:t>
      </w:r>
      <w:r>
        <w:rPr>
          <w:rFonts w:eastAsia="Times New Roman" w:cstheme="majorHAnsi"/>
          <w:noProof/>
          <w:color w:val="7F7F7F" w:themeColor="text1" w:themeTint="80"/>
          <w:sz w:val="36"/>
          <w:szCs w:val="36"/>
          <w:lang w:eastAsia="es-ES"/>
        </w:rPr>
        <w:drawing>
          <wp:inline distT="0" distB="0" distL="0" distR="0" wp14:anchorId="28A572AB" wp14:editId="6E2CC3D0">
            <wp:extent cx="4657725" cy="7496318"/>
            <wp:effectExtent l="0" t="0" r="0" b="952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nexo1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565" cy="7542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1F72" w:rsidRDefault="00FF1F72" w:rsidP="00FF1F72">
      <w:pPr>
        <w:jc w:val="center"/>
        <w:rPr>
          <w:rFonts w:asciiTheme="majorHAnsi" w:eastAsia="Times New Roman" w:hAnsiTheme="majorHAnsi" w:cstheme="majorHAnsi"/>
          <w:color w:val="7F7F7F" w:themeColor="text1" w:themeTint="80"/>
          <w:sz w:val="36"/>
          <w:szCs w:val="36"/>
          <w:lang w:eastAsia="es-ES"/>
        </w:rPr>
      </w:pPr>
    </w:p>
    <w:sectPr w:rsidR="00FF1F72" w:rsidSect="00FF1F72">
      <w:headerReference w:type="default" r:id="rId9"/>
      <w:footerReference w:type="default" r:id="rId10"/>
      <w:pgSz w:w="11906" w:h="16838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79EE" w:rsidRDefault="00C479EE" w:rsidP="00FF1F72">
      <w:pPr>
        <w:spacing w:after="0" w:line="240" w:lineRule="auto"/>
      </w:pPr>
      <w:r>
        <w:separator/>
      </w:r>
    </w:p>
  </w:endnote>
  <w:endnote w:type="continuationSeparator" w:id="0">
    <w:p w:rsidR="00C479EE" w:rsidRDefault="00C479EE" w:rsidP="00FF1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4083790"/>
      <w:docPartObj>
        <w:docPartGallery w:val="Page Numbers (Bottom of Page)"/>
        <w:docPartUnique/>
      </w:docPartObj>
    </w:sdtPr>
    <w:sdtContent>
      <w:p w:rsidR="00FF1F72" w:rsidRDefault="00FF1F72">
        <w:pPr>
          <w:pStyle w:val="Piedepgina"/>
          <w:jc w:val="right"/>
        </w:pPr>
        <w:r w:rsidRPr="009F7571">
          <w:rPr>
            <w:sz w:val="20"/>
            <w:szCs w:val="20"/>
          </w:rPr>
          <w:fldChar w:fldCharType="begin"/>
        </w:r>
        <w:r w:rsidRPr="009F7571">
          <w:rPr>
            <w:sz w:val="20"/>
            <w:szCs w:val="20"/>
          </w:rPr>
          <w:instrText>PAGE   \* MERGEFORMAT</w:instrText>
        </w:r>
        <w:r w:rsidRPr="009F7571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8</w:t>
        </w:r>
        <w:r w:rsidRPr="009F7571">
          <w:rPr>
            <w:sz w:val="20"/>
            <w:szCs w:val="20"/>
          </w:rPr>
          <w:fldChar w:fldCharType="end"/>
        </w:r>
      </w:p>
    </w:sdtContent>
  </w:sdt>
  <w:p w:rsidR="00FF1F72" w:rsidRDefault="00FF1F7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79EE" w:rsidRDefault="00C479EE" w:rsidP="00FF1F72">
      <w:pPr>
        <w:spacing w:after="0" w:line="240" w:lineRule="auto"/>
      </w:pPr>
      <w:r>
        <w:separator/>
      </w:r>
    </w:p>
  </w:footnote>
  <w:footnote w:type="continuationSeparator" w:id="0">
    <w:p w:rsidR="00C479EE" w:rsidRDefault="00C479EE" w:rsidP="00FF1F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F72" w:rsidRDefault="00FF1F72">
    <w:pPr>
      <w:pStyle w:val="Encabezado"/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F858FC1" wp14:editId="41E8D9FF">
              <wp:simplePos x="0" y="0"/>
              <wp:positionH relativeFrom="column">
                <wp:posOffset>-1066800</wp:posOffset>
              </wp:positionH>
              <wp:positionV relativeFrom="paragraph">
                <wp:posOffset>-183515</wp:posOffset>
              </wp:positionV>
              <wp:extent cx="7524750" cy="200025"/>
              <wp:effectExtent l="0" t="0" r="0" b="9525"/>
              <wp:wrapSquare wrapText="bothSides"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24750" cy="200025"/>
                      </a:xfrm>
                      <a:prstGeom prst="rect">
                        <a:avLst/>
                      </a:prstGeom>
                      <a:solidFill>
                        <a:srgbClr val="233616">
                          <a:alpha val="10196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F1F72" w:rsidRPr="00070831" w:rsidRDefault="00FF1F72" w:rsidP="00CE635A">
                          <w:pPr>
                            <w:rPr>
                              <w:rFonts w:asciiTheme="majorHAnsi" w:hAnsiTheme="majorHAnsi" w:cstheme="majorHAnsi"/>
                              <w:color w:val="213315"/>
                              <w:sz w:val="18"/>
                              <w:szCs w:val="18"/>
                            </w:rPr>
                          </w:pPr>
                          <w:r w:rsidRPr="00070831">
                            <w:rPr>
                              <w:rFonts w:asciiTheme="majorHAnsi" w:hAnsiTheme="majorHAnsi" w:cstheme="majorHAnsi"/>
                              <w:color w:val="213315"/>
                              <w:sz w:val="18"/>
                              <w:szCs w:val="18"/>
                            </w:rPr>
                            <w:t xml:space="preserve">    Contratos temporales de Personal Investigador de Proyectos PAI-</w:t>
                          </w:r>
                          <w:proofErr w:type="gramStart"/>
                          <w:r w:rsidRPr="00070831">
                            <w:rPr>
                              <w:rFonts w:asciiTheme="majorHAnsi" w:hAnsiTheme="majorHAnsi" w:cstheme="majorHAnsi"/>
                              <w:color w:val="213315"/>
                              <w:sz w:val="18"/>
                              <w:szCs w:val="18"/>
                            </w:rPr>
                            <w:t>I  en</w:t>
                          </w:r>
                          <w:proofErr w:type="gramEnd"/>
                          <w:r w:rsidRPr="00070831">
                            <w:rPr>
                              <w:rFonts w:asciiTheme="majorHAnsi" w:hAnsiTheme="majorHAnsi" w:cstheme="majorHAnsi"/>
                              <w:color w:val="213315"/>
                              <w:sz w:val="18"/>
                              <w:szCs w:val="18"/>
                            </w:rPr>
                            <w:t xml:space="preserve"> la UCM</w:t>
                          </w:r>
                          <w:r w:rsidRPr="00070831">
                            <w:rPr>
                              <w:rFonts w:asciiTheme="majorHAnsi" w:hAnsiTheme="majorHAnsi" w:cstheme="majorHAnsi"/>
                              <w:color w:val="213315"/>
                              <w:sz w:val="18"/>
                              <w:szCs w:val="18"/>
                            </w:rPr>
                            <w:tab/>
                          </w:r>
                          <w:r w:rsidRPr="00070831">
                            <w:rPr>
                              <w:rFonts w:asciiTheme="majorHAnsi" w:hAnsiTheme="majorHAnsi" w:cstheme="majorHAnsi"/>
                              <w:color w:val="213315"/>
                              <w:sz w:val="18"/>
                              <w:szCs w:val="18"/>
                            </w:rPr>
                            <w:tab/>
                          </w:r>
                          <w:r w:rsidRPr="00070831">
                            <w:rPr>
                              <w:rFonts w:asciiTheme="majorHAnsi" w:hAnsiTheme="majorHAnsi" w:cstheme="majorHAnsi"/>
                              <w:color w:val="213315"/>
                              <w:sz w:val="18"/>
                              <w:szCs w:val="18"/>
                            </w:rPr>
                            <w:tab/>
                          </w:r>
                          <w:r w:rsidRPr="00070831">
                            <w:rPr>
                              <w:rFonts w:asciiTheme="majorHAnsi" w:hAnsiTheme="majorHAnsi" w:cstheme="majorHAnsi"/>
                              <w:color w:val="213315"/>
                              <w:sz w:val="18"/>
                              <w:szCs w:val="18"/>
                            </w:rPr>
                            <w:tab/>
                          </w:r>
                          <w:r w:rsidRPr="00070831">
                            <w:rPr>
                              <w:rFonts w:asciiTheme="majorHAnsi" w:hAnsiTheme="majorHAnsi" w:cstheme="majorHAnsi"/>
                              <w:color w:val="213315"/>
                              <w:sz w:val="18"/>
                              <w:szCs w:val="18"/>
                            </w:rPr>
                            <w:tab/>
                          </w:r>
                          <w:r>
                            <w:rPr>
                              <w:rFonts w:asciiTheme="majorHAnsi" w:hAnsiTheme="majorHAnsi" w:cstheme="majorHAnsi"/>
                              <w:color w:val="213315"/>
                              <w:sz w:val="18"/>
                              <w:szCs w:val="18"/>
                            </w:rPr>
                            <w:tab/>
                            <w:t xml:space="preserve">           Guía interna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858FC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84pt;margin-top:-14.45pt;width:592.5pt;height:1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" fillcolor="#233616" stroked="f">
              <v:fill opacity="6682f"/>
              <v:textbox>
                <w:txbxContent>
                  <w:p w:rsidR="00FF1F72" w:rsidRPr="00070831" w:rsidRDefault="00FF1F72" w:rsidP="00CE635A">
                    <w:pPr>
                      <w:rPr>
                        <w:rFonts w:asciiTheme="majorHAnsi" w:hAnsiTheme="majorHAnsi" w:cstheme="majorHAnsi"/>
                        <w:color w:val="213315"/>
                        <w:sz w:val="18"/>
                        <w:szCs w:val="18"/>
                      </w:rPr>
                    </w:pPr>
                    <w:r w:rsidRPr="00070831">
                      <w:rPr>
                        <w:rFonts w:asciiTheme="majorHAnsi" w:hAnsiTheme="majorHAnsi" w:cstheme="majorHAnsi"/>
                        <w:color w:val="213315"/>
                        <w:sz w:val="18"/>
                        <w:szCs w:val="18"/>
                      </w:rPr>
                      <w:t xml:space="preserve">    Contratos temporales de Personal Investigador de Proyectos PAI-</w:t>
                    </w:r>
                    <w:proofErr w:type="gramStart"/>
                    <w:r w:rsidRPr="00070831">
                      <w:rPr>
                        <w:rFonts w:asciiTheme="majorHAnsi" w:hAnsiTheme="majorHAnsi" w:cstheme="majorHAnsi"/>
                        <w:color w:val="213315"/>
                        <w:sz w:val="18"/>
                        <w:szCs w:val="18"/>
                      </w:rPr>
                      <w:t>I  en</w:t>
                    </w:r>
                    <w:proofErr w:type="gramEnd"/>
                    <w:r w:rsidRPr="00070831">
                      <w:rPr>
                        <w:rFonts w:asciiTheme="majorHAnsi" w:hAnsiTheme="majorHAnsi" w:cstheme="majorHAnsi"/>
                        <w:color w:val="213315"/>
                        <w:sz w:val="18"/>
                        <w:szCs w:val="18"/>
                      </w:rPr>
                      <w:t xml:space="preserve"> la UCM</w:t>
                    </w:r>
                    <w:r w:rsidRPr="00070831">
                      <w:rPr>
                        <w:rFonts w:asciiTheme="majorHAnsi" w:hAnsiTheme="majorHAnsi" w:cstheme="majorHAnsi"/>
                        <w:color w:val="213315"/>
                        <w:sz w:val="18"/>
                        <w:szCs w:val="18"/>
                      </w:rPr>
                      <w:tab/>
                    </w:r>
                    <w:r w:rsidRPr="00070831">
                      <w:rPr>
                        <w:rFonts w:asciiTheme="majorHAnsi" w:hAnsiTheme="majorHAnsi" w:cstheme="majorHAnsi"/>
                        <w:color w:val="213315"/>
                        <w:sz w:val="18"/>
                        <w:szCs w:val="18"/>
                      </w:rPr>
                      <w:tab/>
                    </w:r>
                    <w:r w:rsidRPr="00070831">
                      <w:rPr>
                        <w:rFonts w:asciiTheme="majorHAnsi" w:hAnsiTheme="majorHAnsi" w:cstheme="majorHAnsi"/>
                        <w:color w:val="213315"/>
                        <w:sz w:val="18"/>
                        <w:szCs w:val="18"/>
                      </w:rPr>
                      <w:tab/>
                    </w:r>
                    <w:r w:rsidRPr="00070831">
                      <w:rPr>
                        <w:rFonts w:asciiTheme="majorHAnsi" w:hAnsiTheme="majorHAnsi" w:cstheme="majorHAnsi"/>
                        <w:color w:val="213315"/>
                        <w:sz w:val="18"/>
                        <w:szCs w:val="18"/>
                      </w:rPr>
                      <w:tab/>
                    </w:r>
                    <w:r w:rsidRPr="00070831">
                      <w:rPr>
                        <w:rFonts w:asciiTheme="majorHAnsi" w:hAnsiTheme="majorHAnsi" w:cstheme="majorHAnsi"/>
                        <w:color w:val="213315"/>
                        <w:sz w:val="18"/>
                        <w:szCs w:val="18"/>
                      </w:rPr>
                      <w:tab/>
                    </w:r>
                    <w:r>
                      <w:rPr>
                        <w:rFonts w:asciiTheme="majorHAnsi" w:hAnsiTheme="majorHAnsi" w:cstheme="majorHAnsi"/>
                        <w:color w:val="213315"/>
                        <w:sz w:val="18"/>
                        <w:szCs w:val="18"/>
                      </w:rPr>
                      <w:tab/>
                      <w:t xml:space="preserve">           Guía interna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FF1F72" w:rsidRDefault="00FF1F7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90924"/>
    <w:multiLevelType w:val="hybridMultilevel"/>
    <w:tmpl w:val="AE58E72C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CF37B7"/>
    <w:multiLevelType w:val="hybridMultilevel"/>
    <w:tmpl w:val="57502DFC"/>
    <w:lvl w:ilvl="0" w:tplc="1318F6B0">
      <w:start w:val="1"/>
      <w:numFmt w:val="bullet"/>
      <w:lvlText w:val="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EE41F2B"/>
    <w:multiLevelType w:val="multilevel"/>
    <w:tmpl w:val="C03C6588"/>
    <w:lvl w:ilvl="0">
      <w:start w:val="1"/>
      <w:numFmt w:val="bullet"/>
      <w:lvlText w:val=""/>
      <w:lvlJc w:val="left"/>
      <w:pPr>
        <w:tabs>
          <w:tab w:val="num" w:pos="851"/>
        </w:tabs>
        <w:ind w:left="851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hint="default"/>
        <w:sz w:val="20"/>
      </w:rPr>
    </w:lvl>
    <w:lvl w:ilvl="2">
      <w:numFmt w:val="bullet"/>
      <w:lvlText w:val="•"/>
      <w:lvlJc w:val="left"/>
      <w:pPr>
        <w:ind w:left="2291" w:hanging="360"/>
      </w:pPr>
      <w:rPr>
        <w:rFonts w:ascii="Calibri" w:eastAsiaTheme="minorHAnsi" w:hAnsi="Calibri" w:cs="Calibri" w:hint="default"/>
      </w:rPr>
    </w:lvl>
    <w:lvl w:ilvl="3">
      <w:start w:val="2"/>
      <w:numFmt w:val="decimal"/>
      <w:lvlText w:val="%4."/>
      <w:lvlJc w:val="left"/>
      <w:pPr>
        <w:ind w:left="3011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731"/>
        </w:tabs>
        <w:ind w:left="373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91"/>
        </w:tabs>
        <w:ind w:left="589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F32CF4"/>
    <w:multiLevelType w:val="hybridMultilevel"/>
    <w:tmpl w:val="79F8C08E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28B5760"/>
    <w:multiLevelType w:val="hybridMultilevel"/>
    <w:tmpl w:val="DA5C96E4"/>
    <w:lvl w:ilvl="0" w:tplc="1CA8C1A8">
      <w:start w:val="2"/>
      <w:numFmt w:val="bullet"/>
      <w:lvlText w:val="-"/>
      <w:lvlJc w:val="left"/>
      <w:pPr>
        <w:ind w:left="1068" w:hanging="360"/>
      </w:pPr>
      <w:rPr>
        <w:rFonts w:ascii="Calibri Light" w:eastAsiaTheme="minorEastAsia" w:hAnsi="Calibri Light" w:cs="Calibri Light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4FE582B"/>
    <w:multiLevelType w:val="hybridMultilevel"/>
    <w:tmpl w:val="7AA46CC6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A42521A"/>
    <w:multiLevelType w:val="multilevel"/>
    <w:tmpl w:val="F6A26432"/>
    <w:lvl w:ilvl="0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2">
      <w:numFmt w:val="bullet"/>
      <w:lvlText w:val="•"/>
      <w:lvlJc w:val="left"/>
      <w:pPr>
        <w:ind w:left="5040" w:hanging="360"/>
      </w:pPr>
      <w:rPr>
        <w:rFonts w:ascii="Calibri" w:eastAsiaTheme="minorHAnsi" w:hAnsi="Calibri" w:cs="Calibri" w:hint="default"/>
      </w:rPr>
    </w:lvl>
    <w:lvl w:ilvl="3">
      <w:start w:val="2"/>
      <w:numFmt w:val="decimal"/>
      <w:lvlText w:val="%4."/>
      <w:lvlJc w:val="left"/>
      <w:pPr>
        <w:ind w:left="576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6480" w:hanging="360"/>
      </w:pPr>
      <w:rPr>
        <w:rFonts w:hint="default"/>
      </w:rPr>
    </w:lvl>
    <w:lvl w:ilvl="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6B422F"/>
    <w:multiLevelType w:val="hybridMultilevel"/>
    <w:tmpl w:val="8D52ED3C"/>
    <w:lvl w:ilvl="0" w:tplc="6BBC88B2">
      <w:start w:val="4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E6A40A8"/>
    <w:multiLevelType w:val="multilevel"/>
    <w:tmpl w:val="8F4CF340"/>
    <w:lvl w:ilvl="0">
      <w:start w:val="1"/>
      <w:numFmt w:val="bullet"/>
      <w:lvlText w:val=""/>
      <w:lvlJc w:val="left"/>
      <w:pPr>
        <w:tabs>
          <w:tab w:val="num" w:pos="851"/>
        </w:tabs>
        <w:ind w:left="851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hint="default"/>
        <w:sz w:val="20"/>
      </w:rPr>
    </w:lvl>
    <w:lvl w:ilvl="2">
      <w:numFmt w:val="bullet"/>
      <w:lvlText w:val="•"/>
      <w:lvlJc w:val="left"/>
      <w:pPr>
        <w:ind w:left="2291" w:hanging="360"/>
      </w:pPr>
      <w:rPr>
        <w:rFonts w:ascii="Calibri" w:eastAsiaTheme="minorHAnsi" w:hAnsi="Calibri" w:cs="Calibri" w:hint="default"/>
      </w:rPr>
    </w:lvl>
    <w:lvl w:ilvl="3">
      <w:start w:val="2"/>
      <w:numFmt w:val="decimal"/>
      <w:lvlText w:val="%4."/>
      <w:lvlJc w:val="left"/>
      <w:pPr>
        <w:ind w:left="3011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731"/>
        </w:tabs>
        <w:ind w:left="373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91"/>
        </w:tabs>
        <w:ind w:left="589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804A9F"/>
    <w:multiLevelType w:val="hybridMultilevel"/>
    <w:tmpl w:val="031CB1A6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28058E9"/>
    <w:multiLevelType w:val="hybridMultilevel"/>
    <w:tmpl w:val="59E29E68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734561E"/>
    <w:multiLevelType w:val="hybridMultilevel"/>
    <w:tmpl w:val="934AF1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6"/>
  </w:num>
  <w:num w:numId="5">
    <w:abstractNumId w:val="1"/>
  </w:num>
  <w:num w:numId="6">
    <w:abstractNumId w:val="5"/>
  </w:num>
  <w:num w:numId="7">
    <w:abstractNumId w:val="10"/>
  </w:num>
  <w:num w:numId="8">
    <w:abstractNumId w:val="3"/>
  </w:num>
  <w:num w:numId="9">
    <w:abstractNumId w:val="9"/>
  </w:num>
  <w:num w:numId="10">
    <w:abstractNumId w:val="0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F72"/>
    <w:rsid w:val="00117A12"/>
    <w:rsid w:val="00C479EE"/>
    <w:rsid w:val="00FF1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3A05E9-7C5B-4577-A30A-D61A08E38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F1F72"/>
  </w:style>
  <w:style w:type="paragraph" w:styleId="Ttulo1">
    <w:name w:val="heading 1"/>
    <w:basedOn w:val="Normal"/>
    <w:next w:val="Normal"/>
    <w:link w:val="Ttulo1Car"/>
    <w:uiPriority w:val="9"/>
    <w:qFormat/>
    <w:rsid w:val="00FF1F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F1F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FF1F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1F72"/>
  </w:style>
  <w:style w:type="paragraph" w:styleId="Piedepgina">
    <w:name w:val="footer"/>
    <w:basedOn w:val="Normal"/>
    <w:link w:val="PiedepginaCar"/>
    <w:uiPriority w:val="99"/>
    <w:unhideWhenUsed/>
    <w:rsid w:val="00FF1F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1F72"/>
  </w:style>
  <w:style w:type="paragraph" w:styleId="Prrafodelista">
    <w:name w:val="List Paragraph"/>
    <w:basedOn w:val="Normal"/>
    <w:uiPriority w:val="34"/>
    <w:qFormat/>
    <w:rsid w:val="00FF1F72"/>
    <w:pPr>
      <w:ind w:left="720"/>
      <w:contextualSpacing/>
    </w:pPr>
    <w:rPr>
      <w:rFonts w:eastAsiaTheme="minorEastAsia"/>
    </w:rPr>
  </w:style>
  <w:style w:type="character" w:styleId="Hipervnculo">
    <w:name w:val="Hyperlink"/>
    <w:basedOn w:val="Fuentedeprrafopredeter"/>
    <w:uiPriority w:val="99"/>
    <w:unhideWhenUsed/>
    <w:rsid w:val="00FF1F72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F1F72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F1F72"/>
    <w:rPr>
      <w:rFonts w:eastAsiaTheme="minorEastAsia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F1F72"/>
    <w:rPr>
      <w:vertAlign w:val="superscript"/>
    </w:rPr>
  </w:style>
  <w:style w:type="character" w:customStyle="1" w:styleId="il">
    <w:name w:val="il"/>
    <w:basedOn w:val="Fuentedeprrafopredeter"/>
    <w:rsid w:val="00FF1F72"/>
  </w:style>
  <w:style w:type="table" w:styleId="Tablanormal5">
    <w:name w:val="Plain Table 5"/>
    <w:basedOn w:val="Tablanormal"/>
    <w:uiPriority w:val="45"/>
    <w:rsid w:val="00FF1F7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1334-2019-10-01-Modif.%20Parcial%20Disp.Reg.%20Contratos%20cargo%20proyectos%208-2-18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BARRERO RODRIGUEZ</dc:creator>
  <cp:keywords/>
  <dc:description/>
  <cp:lastModifiedBy>ANDRES BARRERO RODRIGUEZ</cp:lastModifiedBy>
  <cp:revision>1</cp:revision>
  <dcterms:created xsi:type="dcterms:W3CDTF">2020-02-18T10:04:00Z</dcterms:created>
  <dcterms:modified xsi:type="dcterms:W3CDTF">2020-02-18T10:07:00Z</dcterms:modified>
</cp:coreProperties>
</file>