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65" w:rsidRPr="00D04D8F" w:rsidRDefault="00875C56" w:rsidP="001F5824">
      <w:pPr>
        <w:jc w:val="center"/>
        <w:rPr>
          <w:rFonts w:cs="Arial"/>
          <w:b/>
          <w:color w:val="C00000"/>
          <w:sz w:val="24"/>
          <w:szCs w:val="24"/>
        </w:rPr>
      </w:pPr>
      <w:bookmarkStart w:id="0" w:name="_GoBack"/>
      <w:bookmarkEnd w:id="0"/>
      <w:r w:rsidRPr="00D04D8F">
        <w:rPr>
          <w:rFonts w:cs="Arial"/>
          <w:b/>
          <w:color w:val="C00000"/>
          <w:sz w:val="24"/>
          <w:szCs w:val="24"/>
        </w:rPr>
        <w:t>INFORMACION ÚTIL SOBRE LAS PRÁCTICAS ACADÉMICAS EXTERNAS</w:t>
      </w:r>
      <w:r w:rsidR="001F5824" w:rsidRPr="00D04D8F">
        <w:rPr>
          <w:rFonts w:cs="Arial"/>
          <w:b/>
          <w:color w:val="C00000"/>
          <w:sz w:val="24"/>
          <w:szCs w:val="24"/>
        </w:rPr>
        <w:t xml:space="preserve"> </w:t>
      </w:r>
      <w:r w:rsidR="00672B06" w:rsidRPr="00D04D8F">
        <w:rPr>
          <w:rFonts w:cs="Arial"/>
          <w:b/>
          <w:color w:val="C00000"/>
          <w:sz w:val="24"/>
          <w:szCs w:val="24"/>
        </w:rPr>
        <w:t>EN LA UNIVERSIDAD COMPLUTENSE DE MADRID</w:t>
      </w:r>
    </w:p>
    <w:p w:rsidR="00875C56" w:rsidRPr="00D04D8F" w:rsidRDefault="003F3565" w:rsidP="004236DF">
      <w:pPr>
        <w:spacing w:before="100" w:beforeAutospacing="1" w:after="100" w:afterAutospacing="1" w:line="240" w:lineRule="auto"/>
        <w:jc w:val="both"/>
        <w:outlineLvl w:val="2"/>
        <w:rPr>
          <w:rFonts w:eastAsia="Times New Roman" w:cs="Arial"/>
          <w:b/>
          <w:bCs/>
          <w:color w:val="C00000"/>
          <w:sz w:val="24"/>
          <w:szCs w:val="24"/>
          <w:lang w:eastAsia="es-ES"/>
        </w:rPr>
      </w:pPr>
      <w:r w:rsidRPr="00D04D8F">
        <w:rPr>
          <w:rFonts w:cs="Arial"/>
          <w:b/>
          <w:color w:val="C00000"/>
          <w:sz w:val="24"/>
          <w:szCs w:val="24"/>
        </w:rPr>
        <w:t xml:space="preserve">1.- </w:t>
      </w:r>
      <w:r w:rsidR="00875C56" w:rsidRPr="00D04D8F">
        <w:rPr>
          <w:rFonts w:eastAsia="Times New Roman" w:cs="Arial"/>
          <w:b/>
          <w:bCs/>
          <w:color w:val="C00000"/>
          <w:sz w:val="24"/>
          <w:szCs w:val="24"/>
          <w:lang w:eastAsia="es-ES"/>
        </w:rPr>
        <w:t>Régimen jurídico.</w:t>
      </w:r>
    </w:p>
    <w:p w:rsidR="00875C56" w:rsidRPr="00D04D8F" w:rsidRDefault="0096423D" w:rsidP="004236DF">
      <w:pPr>
        <w:spacing w:before="100" w:beforeAutospacing="1" w:after="100" w:afterAutospacing="1" w:line="240" w:lineRule="auto"/>
        <w:jc w:val="both"/>
        <w:rPr>
          <w:rFonts w:eastAsia="Times New Roman" w:cs="Arial"/>
          <w:color w:val="000000"/>
          <w:sz w:val="24"/>
          <w:szCs w:val="24"/>
          <w:lang w:eastAsia="es-ES"/>
        </w:rPr>
      </w:pPr>
      <w:hyperlink r:id="rId6" w:history="1">
        <w:r w:rsidR="00875C56" w:rsidRPr="00D04D8F">
          <w:rPr>
            <w:rFonts w:eastAsia="Times New Roman" w:cs="Arial"/>
            <w:color w:val="0000FF"/>
            <w:sz w:val="24"/>
            <w:szCs w:val="24"/>
            <w:u w:val="single"/>
            <w:lang w:eastAsia="es-ES"/>
          </w:rPr>
          <w:t>Real Decreto 592/2014, de 11 de julio</w:t>
        </w:r>
      </w:hyperlink>
      <w:r w:rsidR="00875C56" w:rsidRPr="00D04D8F">
        <w:rPr>
          <w:rFonts w:eastAsia="Times New Roman" w:cs="Arial"/>
          <w:color w:val="000000"/>
          <w:sz w:val="24"/>
          <w:szCs w:val="24"/>
          <w:lang w:eastAsia="es-ES"/>
        </w:rPr>
        <w:t>, por el que se regulan las prácticas académicas externas de los estudiantes universitarios (BOE de 30 de julio).</w:t>
      </w:r>
    </w:p>
    <w:p w:rsidR="00875C56" w:rsidRDefault="0096423D" w:rsidP="004236DF">
      <w:pPr>
        <w:spacing w:before="100" w:beforeAutospacing="1" w:after="100" w:afterAutospacing="1" w:line="240" w:lineRule="auto"/>
        <w:jc w:val="both"/>
        <w:rPr>
          <w:rFonts w:eastAsia="Times New Roman" w:cs="Arial"/>
          <w:color w:val="000000"/>
          <w:sz w:val="24"/>
          <w:szCs w:val="24"/>
          <w:lang w:eastAsia="es-ES"/>
        </w:rPr>
      </w:pPr>
      <w:hyperlink r:id="rId7" w:history="1">
        <w:r w:rsidR="00875C56" w:rsidRPr="00D04D8F">
          <w:rPr>
            <w:rFonts w:eastAsia="Times New Roman" w:cs="Arial"/>
            <w:color w:val="0000FF"/>
            <w:sz w:val="24"/>
            <w:szCs w:val="24"/>
            <w:u w:val="single"/>
            <w:lang w:eastAsia="es-ES"/>
          </w:rPr>
          <w:t>Reglamento de Prácticas Académicas Externas de la Universidad Complutense de Madrid</w:t>
        </w:r>
      </w:hyperlink>
      <w:r w:rsidR="00875C56" w:rsidRPr="00D04D8F">
        <w:rPr>
          <w:rFonts w:eastAsia="Times New Roman" w:cs="Arial"/>
          <w:color w:val="000000"/>
          <w:sz w:val="24"/>
          <w:szCs w:val="24"/>
          <w:lang w:eastAsia="es-ES"/>
        </w:rPr>
        <w:t>, aprobado por acuerdo del Con</w:t>
      </w:r>
      <w:r w:rsidR="00D04D8F">
        <w:rPr>
          <w:rFonts w:eastAsia="Times New Roman" w:cs="Arial"/>
          <w:color w:val="000000"/>
          <w:sz w:val="24"/>
          <w:szCs w:val="24"/>
          <w:lang w:eastAsia="es-ES"/>
        </w:rPr>
        <w:t>S</w:t>
      </w:r>
      <w:r w:rsidR="00875C56" w:rsidRPr="00D04D8F">
        <w:rPr>
          <w:rFonts w:eastAsia="Times New Roman" w:cs="Arial"/>
          <w:color w:val="000000"/>
          <w:sz w:val="24"/>
          <w:szCs w:val="24"/>
          <w:lang w:eastAsia="es-ES"/>
        </w:rPr>
        <w:t>ejo de Gobierno de 28 de febrero de 2017 (BOUC de 10 de marzo)</w:t>
      </w:r>
      <w:r w:rsidR="00D04D8F" w:rsidRPr="00D04D8F">
        <w:rPr>
          <w:rFonts w:eastAsia="Times New Roman" w:cs="Arial"/>
          <w:color w:val="000000"/>
          <w:sz w:val="24"/>
          <w:szCs w:val="24"/>
          <w:lang w:eastAsia="es-ES"/>
        </w:rPr>
        <w:t>.</w:t>
      </w:r>
    </w:p>
    <w:p w:rsidR="00D04D8F" w:rsidRPr="00D04D8F" w:rsidRDefault="0096423D" w:rsidP="004236DF">
      <w:pPr>
        <w:spacing w:before="100" w:beforeAutospacing="1" w:after="100" w:afterAutospacing="1" w:line="240" w:lineRule="auto"/>
        <w:jc w:val="both"/>
        <w:rPr>
          <w:rFonts w:eastAsia="Times New Roman" w:cs="Arial"/>
          <w:color w:val="000000"/>
          <w:sz w:val="24"/>
          <w:szCs w:val="24"/>
          <w:lang w:eastAsia="es-ES"/>
        </w:rPr>
      </w:pPr>
      <w:hyperlink r:id="rId8" w:history="1">
        <w:r w:rsidR="00D04D8F" w:rsidRPr="00D04D8F">
          <w:rPr>
            <w:rStyle w:val="Hipervnculo"/>
            <w:rFonts w:eastAsia="Times New Roman" w:cs="Arial"/>
            <w:sz w:val="24"/>
            <w:szCs w:val="24"/>
            <w:lang w:eastAsia="es-ES"/>
          </w:rPr>
          <w:t>Reglamento de Reconocimiento de Créditos a los estudiantes de Grado</w:t>
        </w:r>
      </w:hyperlink>
      <w:r w:rsidR="00D04D8F">
        <w:rPr>
          <w:rFonts w:eastAsia="Times New Roman" w:cs="Arial"/>
          <w:color w:val="000000"/>
          <w:sz w:val="24"/>
          <w:szCs w:val="24"/>
          <w:lang w:eastAsia="es-ES"/>
        </w:rPr>
        <w:t>, aprobado por acuerdo del Consejo de Gobierno de 5 de julio de 2016 (BOUC de 8 de septiembre).</w:t>
      </w:r>
    </w:p>
    <w:p w:rsidR="00875C56" w:rsidRPr="00D04D8F" w:rsidRDefault="0096423D" w:rsidP="004236DF">
      <w:pPr>
        <w:spacing w:before="100" w:beforeAutospacing="1" w:after="100" w:afterAutospacing="1" w:line="240" w:lineRule="auto"/>
        <w:jc w:val="both"/>
        <w:rPr>
          <w:rFonts w:eastAsia="Times New Roman" w:cs="Arial"/>
          <w:color w:val="000000"/>
          <w:sz w:val="24"/>
          <w:szCs w:val="24"/>
          <w:lang w:eastAsia="es-ES"/>
        </w:rPr>
      </w:pPr>
      <w:hyperlink r:id="rId9" w:history="1">
        <w:r w:rsidR="00875C56" w:rsidRPr="00D04D8F">
          <w:rPr>
            <w:rFonts w:eastAsia="Times New Roman" w:cs="Arial"/>
            <w:color w:val="0000FF"/>
            <w:sz w:val="24"/>
            <w:szCs w:val="24"/>
            <w:u w:val="single"/>
            <w:lang w:eastAsia="es-ES"/>
          </w:rPr>
          <w:t>Real Decreto 1493/2011, de 24 de octubre,</w:t>
        </w:r>
      </w:hyperlink>
      <w:r w:rsidR="00875C56" w:rsidRPr="00D04D8F">
        <w:rPr>
          <w:rFonts w:eastAsia="Times New Roman" w:cs="Arial"/>
          <w:color w:val="000000"/>
          <w:sz w:val="24"/>
          <w:szCs w:val="24"/>
          <w:lang w:eastAsia="es-ES"/>
        </w:rPr>
        <w:t xml:space="preserve">  por el que se regulan los términos y las condiciones de inclusión en el Régimen General de la Seguridad Social de las personas que participen en programas de formación, en desarrollo de lo previsto en la disposición adicional tercera de la Ley 27/2011, de 1 de agosto, sobre actualización, adecuación y modernización del sistema de la Seguridad Social (BOE de 27 de octubre); de conformidad con el cual los estudiantes universitarios en prácticas remuneradas quedan comprendidos en el Régimen General de la Seguridad Social. La acción protectora será la correspondiente al Régimen General de la Seguridad Social, con la única exclusión </w:t>
      </w:r>
      <w:r w:rsidR="00D04D8F" w:rsidRPr="00D04D8F">
        <w:rPr>
          <w:rFonts w:eastAsia="Times New Roman" w:cs="Arial"/>
          <w:color w:val="000000"/>
          <w:sz w:val="24"/>
          <w:szCs w:val="24"/>
          <w:lang w:eastAsia="es-ES"/>
        </w:rPr>
        <w:t>de la protección por desempleo.</w:t>
      </w:r>
    </w:p>
    <w:p w:rsidR="00875C56" w:rsidRPr="00D04D8F" w:rsidRDefault="0096423D" w:rsidP="004236DF">
      <w:pPr>
        <w:spacing w:before="100" w:beforeAutospacing="1" w:after="100" w:afterAutospacing="1" w:line="240" w:lineRule="auto"/>
        <w:jc w:val="both"/>
        <w:rPr>
          <w:rFonts w:eastAsia="Times New Roman" w:cs="Arial"/>
          <w:color w:val="000000"/>
          <w:sz w:val="24"/>
          <w:szCs w:val="24"/>
          <w:lang w:eastAsia="es-ES"/>
        </w:rPr>
      </w:pPr>
      <w:hyperlink r:id="rId10" w:history="1">
        <w:r w:rsidR="00875C56" w:rsidRPr="00D04D8F">
          <w:rPr>
            <w:rFonts w:eastAsia="Times New Roman" w:cs="Arial"/>
            <w:color w:val="0000FF"/>
            <w:sz w:val="24"/>
            <w:szCs w:val="24"/>
            <w:u w:val="single"/>
            <w:lang w:eastAsia="es-ES"/>
          </w:rPr>
          <w:t>Real Decreto Ley 8/2014, de 4 de julio, de aprobación de medidas urgentes para el crecimiento, la competitividad y la eficiencia</w:t>
        </w:r>
      </w:hyperlink>
      <w:r w:rsidR="00875C56" w:rsidRPr="00D04D8F">
        <w:rPr>
          <w:rFonts w:eastAsia="Times New Roman" w:cs="Arial"/>
          <w:color w:val="000000"/>
          <w:sz w:val="24"/>
          <w:szCs w:val="24"/>
          <w:lang w:eastAsia="es-ES"/>
        </w:rPr>
        <w:t> (BOE de 5 de julio); por el que se establece, en su disposición adicional vigesimoquinta, la bonificación en la cotización a la Seguridad Social por las prácticas curriculares externas de los estudiantes universitarios y de formación profesional.</w:t>
      </w:r>
    </w:p>
    <w:p w:rsidR="00DC620E" w:rsidRPr="00D04D8F" w:rsidRDefault="0096423D" w:rsidP="004236DF">
      <w:pPr>
        <w:spacing w:before="100" w:beforeAutospacing="1" w:after="100" w:afterAutospacing="1" w:line="240" w:lineRule="auto"/>
        <w:jc w:val="both"/>
        <w:rPr>
          <w:rFonts w:eastAsia="Times New Roman" w:cs="Arial"/>
          <w:color w:val="000000"/>
          <w:sz w:val="24"/>
          <w:szCs w:val="24"/>
          <w:lang w:eastAsia="es-ES"/>
        </w:rPr>
      </w:pPr>
      <w:hyperlink r:id="rId11" w:history="1">
        <w:r w:rsidR="00DC620E" w:rsidRPr="00D04D8F">
          <w:rPr>
            <w:rStyle w:val="Hipervnculo"/>
            <w:rFonts w:eastAsia="Times New Roman" w:cs="Arial"/>
            <w:sz w:val="24"/>
            <w:szCs w:val="24"/>
            <w:lang w:eastAsia="es-ES"/>
          </w:rPr>
          <w:t>Ley</w:t>
        </w:r>
        <w:r w:rsidR="00371C51" w:rsidRPr="00D04D8F">
          <w:rPr>
            <w:rStyle w:val="Hipervnculo"/>
            <w:rFonts w:eastAsia="Times New Roman" w:cs="Arial"/>
            <w:sz w:val="24"/>
            <w:szCs w:val="24"/>
            <w:lang w:eastAsia="es-ES"/>
          </w:rPr>
          <w:t xml:space="preserve"> 26/2015, de 28 de julio, de modificación del sistema de protección a la infancia y a la adolescencia</w:t>
        </w:r>
      </w:hyperlink>
      <w:r w:rsidR="00371C51" w:rsidRPr="00D04D8F">
        <w:rPr>
          <w:rFonts w:eastAsia="Times New Roman" w:cs="Arial"/>
          <w:color w:val="000000"/>
          <w:sz w:val="24"/>
          <w:szCs w:val="24"/>
          <w:lang w:eastAsia="es-ES"/>
        </w:rPr>
        <w:t xml:space="preserve"> (BOE de 29 de julio</w:t>
      </w:r>
      <w:r w:rsidR="007B4C04" w:rsidRPr="00D04D8F">
        <w:rPr>
          <w:rFonts w:eastAsia="Times New Roman" w:cs="Arial"/>
          <w:color w:val="000000"/>
          <w:sz w:val="24"/>
          <w:szCs w:val="24"/>
          <w:lang w:eastAsia="es-ES"/>
        </w:rPr>
        <w:t xml:space="preserve"> de 2015, páginas 64544 a 64613).</w:t>
      </w:r>
    </w:p>
    <w:p w:rsidR="00895965" w:rsidRPr="00D04D8F" w:rsidRDefault="00895965" w:rsidP="004236DF">
      <w:pPr>
        <w:spacing w:before="100" w:beforeAutospacing="1" w:after="100" w:afterAutospacing="1" w:line="240" w:lineRule="auto"/>
        <w:jc w:val="both"/>
        <w:outlineLvl w:val="2"/>
        <w:rPr>
          <w:rFonts w:eastAsia="Times New Roman" w:cs="Arial"/>
          <w:b/>
          <w:bCs/>
          <w:color w:val="C00000"/>
          <w:sz w:val="24"/>
          <w:szCs w:val="24"/>
          <w:lang w:eastAsia="es-ES"/>
        </w:rPr>
      </w:pPr>
      <w:r w:rsidRPr="00D04D8F">
        <w:rPr>
          <w:rFonts w:eastAsia="Times New Roman" w:cs="Arial"/>
          <w:b/>
          <w:bCs/>
          <w:color w:val="C00000"/>
          <w:sz w:val="24"/>
          <w:szCs w:val="24"/>
          <w:lang w:eastAsia="es-ES"/>
        </w:rPr>
        <w:t>2.- Objeto</w:t>
      </w:r>
    </w:p>
    <w:p w:rsidR="00895965" w:rsidRPr="00D04D8F" w:rsidRDefault="00895965" w:rsidP="004236DF">
      <w:pPr>
        <w:spacing w:before="100" w:beforeAutospacing="1" w:after="100" w:afterAutospacing="1" w:line="240" w:lineRule="auto"/>
        <w:jc w:val="both"/>
        <w:rPr>
          <w:rFonts w:eastAsia="Times New Roman" w:cs="Arial"/>
          <w:color w:val="000000"/>
          <w:sz w:val="24"/>
          <w:szCs w:val="24"/>
          <w:lang w:eastAsia="es-ES"/>
        </w:rPr>
      </w:pPr>
      <w:r w:rsidRPr="00D04D8F">
        <w:rPr>
          <w:rFonts w:eastAsia="Times New Roman" w:cs="Arial"/>
          <w:color w:val="000000"/>
          <w:sz w:val="24"/>
          <w:szCs w:val="24"/>
          <w:lang w:eastAsia="es-ES"/>
        </w:rPr>
        <w:t>Las prácticas constituyen una actividad de naturaleza formativa realizada</w:t>
      </w:r>
      <w:r w:rsidR="00D04D8F">
        <w:rPr>
          <w:rFonts w:eastAsia="Times New Roman" w:cs="Arial"/>
          <w:color w:val="000000"/>
          <w:sz w:val="24"/>
          <w:szCs w:val="24"/>
          <w:lang w:eastAsia="es-ES"/>
        </w:rPr>
        <w:t>s</w:t>
      </w:r>
      <w:r w:rsidRPr="00D04D8F">
        <w:rPr>
          <w:rFonts w:eastAsia="Times New Roman" w:cs="Arial"/>
          <w:color w:val="000000"/>
          <w:sz w:val="24"/>
          <w:szCs w:val="24"/>
          <w:lang w:eastAsia="es-ES"/>
        </w:rPr>
        <w:t xml:space="preserve"> por los estudiantes universitarios y supervisadas por la Universidad Complutense de Madrid, cuyo objetivo es permitir a los mismos aplicar y complementar los conocimientos adquiridos en su formación académica, favoreciendo la adquisición de competencias y su preparación para el ejercicio de actividades profesionales y facilitan su incorporación al mercado de trabajo.  </w:t>
      </w:r>
    </w:p>
    <w:p w:rsidR="00895965" w:rsidRPr="00D04D8F" w:rsidRDefault="00895965" w:rsidP="004236DF">
      <w:pPr>
        <w:spacing w:before="100" w:beforeAutospacing="1" w:after="100" w:afterAutospacing="1" w:line="240" w:lineRule="auto"/>
        <w:jc w:val="both"/>
        <w:outlineLvl w:val="2"/>
        <w:rPr>
          <w:rFonts w:eastAsia="Times New Roman" w:cs="Arial"/>
          <w:b/>
          <w:bCs/>
          <w:color w:val="C00000"/>
          <w:sz w:val="24"/>
          <w:szCs w:val="24"/>
          <w:lang w:eastAsia="es-ES"/>
        </w:rPr>
      </w:pPr>
      <w:r w:rsidRPr="00D04D8F">
        <w:rPr>
          <w:rFonts w:eastAsia="Times New Roman" w:cs="Arial"/>
          <w:b/>
          <w:bCs/>
          <w:color w:val="C00000"/>
          <w:sz w:val="24"/>
          <w:szCs w:val="24"/>
          <w:lang w:eastAsia="es-ES"/>
        </w:rPr>
        <w:t>3.- Fines</w:t>
      </w:r>
    </w:p>
    <w:p w:rsidR="00895965" w:rsidRPr="00D04D8F" w:rsidRDefault="00895965" w:rsidP="004236DF">
      <w:pPr>
        <w:spacing w:before="100" w:beforeAutospacing="1" w:after="100" w:afterAutospacing="1" w:line="240" w:lineRule="auto"/>
        <w:jc w:val="both"/>
        <w:rPr>
          <w:rFonts w:eastAsia="Times New Roman" w:cs="Arial"/>
          <w:color w:val="000000"/>
          <w:sz w:val="24"/>
          <w:szCs w:val="24"/>
          <w:lang w:eastAsia="es-ES"/>
        </w:rPr>
      </w:pPr>
      <w:r w:rsidRPr="00D04D8F">
        <w:rPr>
          <w:rFonts w:eastAsia="Times New Roman" w:cs="Arial"/>
          <w:color w:val="000000"/>
          <w:sz w:val="24"/>
          <w:szCs w:val="24"/>
          <w:lang w:eastAsia="es-ES"/>
        </w:rPr>
        <w:t>Con el desarrollo de las prácticas se pretende alcanzar los siguientes fines:  </w:t>
      </w:r>
    </w:p>
    <w:p w:rsidR="00895965" w:rsidRPr="00D04D8F" w:rsidRDefault="00895965" w:rsidP="004236DF">
      <w:pPr>
        <w:pStyle w:val="Prrafodelista"/>
        <w:numPr>
          <w:ilvl w:val="0"/>
          <w:numId w:val="1"/>
        </w:numPr>
        <w:spacing w:before="100" w:beforeAutospacing="1" w:after="100" w:afterAutospacing="1" w:line="240" w:lineRule="auto"/>
        <w:jc w:val="both"/>
        <w:rPr>
          <w:rFonts w:eastAsia="Times New Roman" w:cs="Arial"/>
          <w:color w:val="000000"/>
          <w:sz w:val="24"/>
          <w:szCs w:val="24"/>
          <w:lang w:eastAsia="es-ES"/>
        </w:rPr>
      </w:pPr>
      <w:r w:rsidRPr="00D04D8F">
        <w:rPr>
          <w:rFonts w:eastAsia="Times New Roman" w:cs="Arial"/>
          <w:color w:val="000000"/>
          <w:sz w:val="24"/>
          <w:szCs w:val="24"/>
          <w:lang w:eastAsia="es-ES"/>
        </w:rPr>
        <w:lastRenderedPageBreak/>
        <w:t>Contribuir a la formación integral de los estudiantes, complementando sus enseñanzas teóricas y prácticas.</w:t>
      </w:r>
    </w:p>
    <w:p w:rsidR="00895965" w:rsidRPr="00D04D8F" w:rsidRDefault="00895965" w:rsidP="004236DF">
      <w:pPr>
        <w:pStyle w:val="Prrafodelista"/>
        <w:numPr>
          <w:ilvl w:val="0"/>
          <w:numId w:val="1"/>
        </w:numPr>
        <w:spacing w:before="100" w:beforeAutospacing="1" w:after="100" w:afterAutospacing="1" w:line="240" w:lineRule="auto"/>
        <w:jc w:val="both"/>
        <w:rPr>
          <w:rFonts w:eastAsia="Times New Roman" w:cs="Arial"/>
          <w:color w:val="000000"/>
          <w:sz w:val="24"/>
          <w:szCs w:val="24"/>
          <w:lang w:eastAsia="es-ES"/>
        </w:rPr>
      </w:pPr>
      <w:r w:rsidRPr="00D04D8F">
        <w:rPr>
          <w:rFonts w:eastAsia="Times New Roman" w:cs="Arial"/>
          <w:color w:val="000000"/>
          <w:sz w:val="24"/>
          <w:szCs w:val="24"/>
          <w:lang w:eastAsia="es-ES"/>
        </w:rPr>
        <w:t>Facilitar el conocimiento de la metodología de trabajo adecuada a la realidad profesional en que los estudiantes habrán de operar, contrastando y aplicando los conocimientos adquiridos.</w:t>
      </w:r>
    </w:p>
    <w:p w:rsidR="00895965" w:rsidRPr="00D04D8F" w:rsidRDefault="00895965" w:rsidP="004236DF">
      <w:pPr>
        <w:pStyle w:val="Prrafodelista"/>
        <w:numPr>
          <w:ilvl w:val="0"/>
          <w:numId w:val="1"/>
        </w:numPr>
        <w:spacing w:before="100" w:beforeAutospacing="1" w:after="100" w:afterAutospacing="1" w:line="240" w:lineRule="auto"/>
        <w:jc w:val="both"/>
        <w:rPr>
          <w:rFonts w:eastAsia="Times New Roman" w:cs="Arial"/>
          <w:color w:val="000000"/>
          <w:sz w:val="24"/>
          <w:szCs w:val="24"/>
          <w:lang w:eastAsia="es-ES"/>
        </w:rPr>
      </w:pPr>
      <w:r w:rsidRPr="00D04D8F">
        <w:rPr>
          <w:rFonts w:eastAsia="Times New Roman" w:cs="Arial"/>
          <w:color w:val="000000"/>
          <w:sz w:val="24"/>
          <w:szCs w:val="24"/>
          <w:lang w:eastAsia="es-ES"/>
        </w:rPr>
        <w:t>Favorecer el desarrollo por parte de los estudiantes de competencias: técnicas, metodológicas, personales y participativas. </w:t>
      </w:r>
    </w:p>
    <w:p w:rsidR="00895965" w:rsidRPr="00D04D8F" w:rsidRDefault="00895965" w:rsidP="004236DF">
      <w:pPr>
        <w:pStyle w:val="Prrafodelista"/>
        <w:numPr>
          <w:ilvl w:val="0"/>
          <w:numId w:val="1"/>
        </w:numPr>
        <w:spacing w:before="100" w:beforeAutospacing="1" w:after="100" w:afterAutospacing="1" w:line="240" w:lineRule="auto"/>
        <w:jc w:val="both"/>
        <w:rPr>
          <w:rFonts w:eastAsia="Times New Roman" w:cs="Arial"/>
          <w:color w:val="000000"/>
          <w:sz w:val="24"/>
          <w:szCs w:val="24"/>
          <w:lang w:eastAsia="es-ES"/>
        </w:rPr>
      </w:pPr>
      <w:r w:rsidRPr="00D04D8F">
        <w:rPr>
          <w:rFonts w:eastAsia="Times New Roman" w:cs="Arial"/>
          <w:color w:val="000000"/>
          <w:sz w:val="24"/>
          <w:szCs w:val="24"/>
          <w:lang w:eastAsia="es-ES"/>
        </w:rPr>
        <w:t>Obtener una experiencia práctica que facilite la inserción en el mercado de trabajo y mejore su empleabilidad futura.</w:t>
      </w:r>
    </w:p>
    <w:p w:rsidR="00895965" w:rsidRPr="00D04D8F" w:rsidRDefault="00895965" w:rsidP="004236DF">
      <w:pPr>
        <w:pStyle w:val="Prrafodelista"/>
        <w:numPr>
          <w:ilvl w:val="0"/>
          <w:numId w:val="1"/>
        </w:numPr>
        <w:jc w:val="both"/>
        <w:rPr>
          <w:rFonts w:eastAsia="Times New Roman" w:cs="Arial"/>
          <w:color w:val="000000"/>
          <w:sz w:val="24"/>
          <w:szCs w:val="24"/>
          <w:lang w:eastAsia="es-ES"/>
        </w:rPr>
      </w:pPr>
      <w:r w:rsidRPr="00D04D8F">
        <w:rPr>
          <w:rFonts w:eastAsia="Times New Roman" w:cs="Arial"/>
          <w:color w:val="000000"/>
          <w:sz w:val="24"/>
          <w:szCs w:val="24"/>
          <w:lang w:eastAsia="es-ES"/>
        </w:rPr>
        <w:t>Acercar la universidad a la sociedad, promoviendo vínculos de colaboración que faciliten la transferencia mutua de conocimientos y resultados.</w:t>
      </w:r>
    </w:p>
    <w:p w:rsidR="00895965" w:rsidRPr="00D04D8F" w:rsidRDefault="00895965" w:rsidP="004236DF">
      <w:pPr>
        <w:spacing w:before="100" w:beforeAutospacing="1" w:after="100" w:afterAutospacing="1" w:line="240" w:lineRule="auto"/>
        <w:jc w:val="both"/>
        <w:rPr>
          <w:rFonts w:eastAsia="Times New Roman" w:cs="Arial"/>
          <w:b/>
          <w:color w:val="C00000"/>
          <w:sz w:val="24"/>
          <w:szCs w:val="24"/>
          <w:lang w:eastAsia="es-ES"/>
        </w:rPr>
      </w:pPr>
      <w:r w:rsidRPr="00D04D8F">
        <w:rPr>
          <w:rFonts w:eastAsia="Times New Roman" w:cs="Arial"/>
          <w:b/>
          <w:color w:val="C00000"/>
          <w:sz w:val="24"/>
          <w:szCs w:val="24"/>
          <w:lang w:eastAsia="es-ES"/>
        </w:rPr>
        <w:t>4.- Requisitos de la entidad colaboradora</w:t>
      </w:r>
    </w:p>
    <w:p w:rsidR="00895965" w:rsidRPr="00D04D8F" w:rsidRDefault="00895965" w:rsidP="004236DF">
      <w:pPr>
        <w:pStyle w:val="Prrafodelista"/>
        <w:numPr>
          <w:ilvl w:val="0"/>
          <w:numId w:val="3"/>
        </w:numPr>
        <w:spacing w:before="100" w:beforeAutospacing="1" w:after="100" w:afterAutospacing="1" w:line="240" w:lineRule="auto"/>
        <w:jc w:val="both"/>
        <w:rPr>
          <w:rFonts w:eastAsia="Times New Roman" w:cs="Arial"/>
          <w:b/>
          <w:sz w:val="24"/>
          <w:szCs w:val="24"/>
          <w:lang w:eastAsia="es-ES"/>
        </w:rPr>
      </w:pPr>
      <w:r w:rsidRPr="00D04D8F">
        <w:rPr>
          <w:rFonts w:eastAsia="Times New Roman" w:cs="Arial"/>
          <w:sz w:val="24"/>
          <w:szCs w:val="24"/>
          <w:lang w:eastAsia="es-ES"/>
        </w:rPr>
        <w:t>Estar debidamente constituida</w:t>
      </w:r>
    </w:p>
    <w:p w:rsidR="00895965" w:rsidRPr="00D04D8F" w:rsidRDefault="00895965" w:rsidP="004236DF">
      <w:pPr>
        <w:pStyle w:val="Prrafodelista"/>
        <w:numPr>
          <w:ilvl w:val="0"/>
          <w:numId w:val="3"/>
        </w:numPr>
        <w:spacing w:before="100" w:beforeAutospacing="1" w:after="100" w:afterAutospacing="1" w:line="240" w:lineRule="auto"/>
        <w:jc w:val="both"/>
        <w:rPr>
          <w:rFonts w:eastAsia="Times New Roman" w:cs="Arial"/>
          <w:b/>
          <w:sz w:val="24"/>
          <w:szCs w:val="24"/>
          <w:lang w:eastAsia="es-ES"/>
        </w:rPr>
      </w:pPr>
      <w:r w:rsidRPr="00D04D8F">
        <w:rPr>
          <w:rFonts w:eastAsia="Times New Roman" w:cs="Arial"/>
          <w:sz w:val="24"/>
          <w:szCs w:val="24"/>
          <w:lang w:eastAsia="es-ES"/>
        </w:rPr>
        <w:t>No tener abierto un expediente de regulación de empleo a la fecha de inicio de la práctica.</w:t>
      </w:r>
    </w:p>
    <w:p w:rsidR="00895965" w:rsidRPr="00D04D8F" w:rsidRDefault="00895965" w:rsidP="004236DF">
      <w:pPr>
        <w:pStyle w:val="Prrafodelista"/>
        <w:numPr>
          <w:ilvl w:val="0"/>
          <w:numId w:val="3"/>
        </w:numPr>
        <w:spacing w:before="100" w:beforeAutospacing="1" w:after="100" w:afterAutospacing="1" w:line="240" w:lineRule="auto"/>
        <w:jc w:val="both"/>
        <w:rPr>
          <w:rFonts w:eastAsia="Times New Roman" w:cs="Arial"/>
          <w:b/>
          <w:sz w:val="24"/>
          <w:szCs w:val="24"/>
          <w:lang w:eastAsia="es-ES"/>
        </w:rPr>
      </w:pPr>
      <w:r w:rsidRPr="00D04D8F">
        <w:rPr>
          <w:rFonts w:eastAsia="Times New Roman" w:cs="Arial"/>
          <w:sz w:val="24"/>
          <w:szCs w:val="24"/>
          <w:lang w:eastAsia="es-ES"/>
        </w:rPr>
        <w:t>Disponer de personal cualificado para la supervisión de la práctica</w:t>
      </w:r>
    </w:p>
    <w:p w:rsidR="00895965" w:rsidRPr="00D04D8F" w:rsidRDefault="00895965" w:rsidP="004236DF">
      <w:pPr>
        <w:spacing w:before="100" w:beforeAutospacing="1" w:after="100" w:afterAutospacing="1" w:line="240" w:lineRule="auto"/>
        <w:jc w:val="both"/>
        <w:rPr>
          <w:rFonts w:eastAsia="Times New Roman" w:cs="Arial"/>
          <w:sz w:val="24"/>
          <w:szCs w:val="24"/>
          <w:lang w:eastAsia="es-ES"/>
        </w:rPr>
      </w:pPr>
      <w:r w:rsidRPr="00D04D8F">
        <w:rPr>
          <w:rFonts w:eastAsia="Times New Roman" w:cs="Arial"/>
          <w:sz w:val="24"/>
          <w:szCs w:val="24"/>
          <w:lang w:eastAsia="es-ES"/>
        </w:rPr>
        <w:t>La entidad deberá formalizar un acuerdo de colaboración con la UCM mediante la firma de un Convenio de Cooperación Educativa.</w:t>
      </w:r>
    </w:p>
    <w:p w:rsidR="00000FE5" w:rsidRPr="00D04D8F" w:rsidRDefault="00000FE5" w:rsidP="004236DF">
      <w:pPr>
        <w:spacing w:before="100" w:beforeAutospacing="1" w:after="100" w:afterAutospacing="1" w:line="240" w:lineRule="auto"/>
        <w:jc w:val="both"/>
        <w:rPr>
          <w:rFonts w:eastAsia="Times New Roman" w:cs="Arial"/>
          <w:b/>
          <w:color w:val="C00000"/>
          <w:sz w:val="24"/>
          <w:szCs w:val="24"/>
          <w:lang w:eastAsia="es-ES"/>
        </w:rPr>
      </w:pPr>
      <w:r w:rsidRPr="00D04D8F">
        <w:rPr>
          <w:rFonts w:eastAsia="Times New Roman" w:cs="Arial"/>
          <w:b/>
          <w:color w:val="C00000"/>
          <w:sz w:val="24"/>
          <w:szCs w:val="24"/>
          <w:lang w:eastAsia="es-ES"/>
        </w:rPr>
        <w:t>5.- Requisitos de los estudiantes</w:t>
      </w:r>
    </w:p>
    <w:p w:rsidR="00000FE5" w:rsidRPr="00D04D8F" w:rsidRDefault="00000FE5" w:rsidP="004236DF">
      <w:pPr>
        <w:pStyle w:val="Prrafodelista"/>
        <w:numPr>
          <w:ilvl w:val="0"/>
          <w:numId w:val="5"/>
        </w:numPr>
        <w:spacing w:before="100" w:beforeAutospacing="1" w:after="100" w:afterAutospacing="1" w:line="240" w:lineRule="auto"/>
        <w:jc w:val="both"/>
        <w:rPr>
          <w:rFonts w:eastAsia="Times New Roman" w:cs="Arial"/>
          <w:b/>
          <w:sz w:val="24"/>
          <w:szCs w:val="24"/>
          <w:lang w:eastAsia="es-ES"/>
        </w:rPr>
      </w:pPr>
      <w:r w:rsidRPr="00D04D8F">
        <w:rPr>
          <w:rFonts w:eastAsia="Times New Roman" w:cs="Arial"/>
          <w:sz w:val="24"/>
          <w:szCs w:val="24"/>
          <w:lang w:eastAsia="es-ES"/>
        </w:rPr>
        <w:t>Estar matriculado en el curso en el que se van a realizar las prácticas</w:t>
      </w:r>
    </w:p>
    <w:p w:rsidR="00000FE5" w:rsidRPr="00D04D8F" w:rsidRDefault="00E258D2" w:rsidP="004236DF">
      <w:pPr>
        <w:pStyle w:val="Prrafodelista"/>
        <w:numPr>
          <w:ilvl w:val="0"/>
          <w:numId w:val="5"/>
        </w:numPr>
        <w:spacing w:before="100" w:beforeAutospacing="1" w:after="100" w:afterAutospacing="1" w:line="240" w:lineRule="auto"/>
        <w:jc w:val="both"/>
        <w:rPr>
          <w:rFonts w:eastAsia="Times New Roman" w:cs="Arial"/>
          <w:b/>
          <w:sz w:val="24"/>
          <w:szCs w:val="24"/>
          <w:lang w:eastAsia="es-ES"/>
        </w:rPr>
      </w:pPr>
      <w:r w:rsidRPr="00D04D8F">
        <w:rPr>
          <w:rFonts w:eastAsia="Times New Roman" w:cs="Arial"/>
          <w:sz w:val="24"/>
          <w:szCs w:val="24"/>
          <w:lang w:eastAsia="es-ES"/>
        </w:rPr>
        <w:t>Los estudiantes de Grado deberán contar con</w:t>
      </w:r>
      <w:r w:rsidR="00000FE5" w:rsidRPr="00D04D8F">
        <w:rPr>
          <w:rFonts w:eastAsia="Times New Roman" w:cs="Arial"/>
          <w:sz w:val="24"/>
          <w:szCs w:val="24"/>
          <w:lang w:eastAsia="es-ES"/>
        </w:rPr>
        <w:t xml:space="preserve"> 120 créditos ECTS superados</w:t>
      </w:r>
      <w:r w:rsidRPr="00D04D8F">
        <w:rPr>
          <w:rFonts w:eastAsia="Times New Roman" w:cs="Arial"/>
          <w:sz w:val="24"/>
          <w:szCs w:val="24"/>
          <w:lang w:eastAsia="es-ES"/>
        </w:rPr>
        <w:t xml:space="preserve"> del plan de estudios de que se trate, sin perjuicio de los requisitos adicionales específicos establecidos por cada titulación. En el resto de titulaciones podrán acceder desde el inicio de sus estudios a dichas prácticas.</w:t>
      </w:r>
    </w:p>
    <w:p w:rsidR="00000FE5" w:rsidRPr="00D04D8F" w:rsidRDefault="00000FE5" w:rsidP="004236DF">
      <w:pPr>
        <w:spacing w:before="100" w:beforeAutospacing="1" w:after="100" w:afterAutospacing="1" w:line="240" w:lineRule="auto"/>
        <w:jc w:val="both"/>
        <w:rPr>
          <w:rFonts w:eastAsia="Times New Roman" w:cs="Arial"/>
          <w:sz w:val="24"/>
          <w:szCs w:val="24"/>
          <w:lang w:eastAsia="es-ES"/>
        </w:rPr>
      </w:pPr>
      <w:r w:rsidRPr="00D04D8F">
        <w:rPr>
          <w:rFonts w:eastAsia="Times New Roman" w:cs="Arial"/>
          <w:sz w:val="24"/>
          <w:szCs w:val="24"/>
          <w:lang w:eastAsia="es-ES"/>
        </w:rPr>
        <w:t>Los estudiantes no podrán realizar prácticas en una entidad en la que t</w:t>
      </w:r>
      <w:r w:rsidR="00A40956" w:rsidRPr="00D04D8F">
        <w:rPr>
          <w:rFonts w:eastAsia="Times New Roman" w:cs="Arial"/>
          <w:sz w:val="24"/>
          <w:szCs w:val="24"/>
          <w:lang w:eastAsia="es-ES"/>
        </w:rPr>
        <w:t>engan una relación laboral, salv</w:t>
      </w:r>
      <w:r w:rsidRPr="00D04D8F">
        <w:rPr>
          <w:rFonts w:eastAsia="Times New Roman" w:cs="Arial"/>
          <w:sz w:val="24"/>
          <w:szCs w:val="24"/>
          <w:lang w:eastAsia="es-ES"/>
        </w:rPr>
        <w:t>o que el tutor de entidad deje constancia por escrito de que las prácticas se realizan en un departamento distinto y que por tanto conllevan funciones distintas a las de su puesto de trabajo.</w:t>
      </w:r>
    </w:p>
    <w:p w:rsidR="00000FE5" w:rsidRPr="00D04D8F" w:rsidRDefault="00A40956" w:rsidP="004236DF">
      <w:pPr>
        <w:spacing w:before="100" w:beforeAutospacing="1" w:after="100" w:afterAutospacing="1" w:line="240" w:lineRule="auto"/>
        <w:jc w:val="both"/>
        <w:rPr>
          <w:rFonts w:eastAsia="Times New Roman" w:cs="Arial"/>
          <w:sz w:val="24"/>
          <w:szCs w:val="24"/>
          <w:lang w:eastAsia="es-ES"/>
        </w:rPr>
      </w:pPr>
      <w:r w:rsidRPr="00D04D8F">
        <w:rPr>
          <w:rFonts w:eastAsia="Times New Roman" w:cs="Arial"/>
          <w:sz w:val="24"/>
          <w:szCs w:val="24"/>
          <w:lang w:eastAsia="es-ES"/>
        </w:rPr>
        <w:t xml:space="preserve">Asimismo, </w:t>
      </w:r>
      <w:r w:rsidR="00000FE5" w:rsidRPr="00D04D8F">
        <w:rPr>
          <w:rFonts w:eastAsia="Times New Roman" w:cs="Arial"/>
          <w:sz w:val="24"/>
          <w:szCs w:val="24"/>
          <w:lang w:eastAsia="es-ES"/>
        </w:rPr>
        <w:t>se procurará que el estudiante no realice prácticas en una entidad colaboradora cuya titularidad o cargos directivos guarden parentesco de consanguineidad o afinidad hasta el segundo grado. Las excepciones deberán ser autorizadas por el Responsable de Prácticas de la Titulación.</w:t>
      </w:r>
    </w:p>
    <w:p w:rsidR="00000FE5" w:rsidRPr="00D04D8F" w:rsidRDefault="00000FE5" w:rsidP="004236DF">
      <w:pPr>
        <w:spacing w:before="100" w:beforeAutospacing="1" w:after="100" w:afterAutospacing="1" w:line="240" w:lineRule="auto"/>
        <w:jc w:val="both"/>
        <w:rPr>
          <w:rFonts w:eastAsia="Times New Roman" w:cs="Arial"/>
          <w:b/>
          <w:color w:val="C00000"/>
          <w:sz w:val="24"/>
          <w:szCs w:val="24"/>
          <w:lang w:eastAsia="es-ES"/>
        </w:rPr>
      </w:pPr>
      <w:r w:rsidRPr="00D04D8F">
        <w:rPr>
          <w:rFonts w:eastAsia="Times New Roman" w:cs="Arial"/>
          <w:b/>
          <w:color w:val="C00000"/>
          <w:sz w:val="24"/>
          <w:szCs w:val="24"/>
          <w:lang w:eastAsia="es-ES"/>
        </w:rPr>
        <w:t xml:space="preserve">6.- Modalidades de prácticas </w:t>
      </w:r>
    </w:p>
    <w:p w:rsidR="00000FE5" w:rsidRPr="00D04D8F" w:rsidRDefault="00DB721E" w:rsidP="00A40956">
      <w:pPr>
        <w:pStyle w:val="Prrafodelista"/>
        <w:numPr>
          <w:ilvl w:val="0"/>
          <w:numId w:val="7"/>
        </w:numPr>
        <w:spacing w:before="100" w:beforeAutospacing="1" w:after="100" w:afterAutospacing="1" w:line="240" w:lineRule="auto"/>
        <w:jc w:val="both"/>
        <w:rPr>
          <w:rFonts w:eastAsia="Times New Roman" w:cs="Arial"/>
          <w:b/>
          <w:sz w:val="24"/>
          <w:szCs w:val="24"/>
          <w:lang w:eastAsia="es-ES"/>
        </w:rPr>
      </w:pPr>
      <w:r w:rsidRPr="00D04D8F">
        <w:rPr>
          <w:rFonts w:eastAsia="Times New Roman" w:cs="Arial"/>
          <w:b/>
          <w:sz w:val="24"/>
          <w:szCs w:val="24"/>
          <w:lang w:eastAsia="es-ES"/>
        </w:rPr>
        <w:t>Prácticas curriculares</w:t>
      </w:r>
      <w:r w:rsidRPr="00D04D8F">
        <w:rPr>
          <w:rFonts w:eastAsia="Times New Roman" w:cs="Arial"/>
          <w:sz w:val="24"/>
          <w:szCs w:val="24"/>
          <w:lang w:eastAsia="es-ES"/>
        </w:rPr>
        <w:t xml:space="preserve">. Se configuran como una asignatura, que podrá tener el carácter de obligatoria u optativa, integrada en el plan de estudios y siendo, por tanto, evaluable y parte del expediente del estudiante. Estas prácticas </w:t>
      </w:r>
      <w:r w:rsidR="00A40956" w:rsidRPr="00D04D8F">
        <w:rPr>
          <w:rFonts w:eastAsia="Times New Roman" w:cs="Arial"/>
          <w:sz w:val="24"/>
          <w:szCs w:val="24"/>
          <w:lang w:eastAsia="es-ES"/>
        </w:rPr>
        <w:t xml:space="preserve">enla Universidad Complutense de Madrid </w:t>
      </w:r>
      <w:r w:rsidRPr="00D04D8F">
        <w:rPr>
          <w:rFonts w:eastAsia="Times New Roman" w:cs="Arial"/>
          <w:sz w:val="24"/>
          <w:szCs w:val="24"/>
          <w:lang w:eastAsia="es-ES"/>
        </w:rPr>
        <w:t xml:space="preserve">son gestionadas por los Centros </w:t>
      </w:r>
      <w:r w:rsidRPr="00D04D8F">
        <w:rPr>
          <w:rFonts w:eastAsia="Times New Roman" w:cs="Arial"/>
          <w:sz w:val="24"/>
          <w:szCs w:val="24"/>
          <w:lang w:eastAsia="es-ES"/>
        </w:rPr>
        <w:lastRenderedPageBreak/>
        <w:t>Responsables de la Titulación</w:t>
      </w:r>
      <w:r w:rsidRPr="00D04D8F">
        <w:rPr>
          <w:rFonts w:eastAsia="Times New Roman" w:cs="Arial"/>
          <w:b/>
          <w:sz w:val="24"/>
          <w:szCs w:val="24"/>
          <w:lang w:eastAsia="es-ES"/>
        </w:rPr>
        <w:t xml:space="preserve"> </w:t>
      </w:r>
      <w:r w:rsidRPr="00D04D8F">
        <w:rPr>
          <w:rFonts w:eastAsia="Times New Roman" w:cs="Arial"/>
          <w:sz w:val="24"/>
          <w:szCs w:val="24"/>
          <w:lang w:eastAsia="es-ES"/>
        </w:rPr>
        <w:t>, contando con la colaboración de la Oficina de Prácticas y Empleo (OPE)</w:t>
      </w:r>
    </w:p>
    <w:p w:rsidR="004236DF" w:rsidRPr="00D04D8F" w:rsidRDefault="004236DF" w:rsidP="004236DF">
      <w:pPr>
        <w:pStyle w:val="Prrafodelista"/>
        <w:spacing w:before="100" w:beforeAutospacing="1" w:after="100" w:afterAutospacing="1" w:line="240" w:lineRule="auto"/>
        <w:jc w:val="both"/>
        <w:rPr>
          <w:rFonts w:eastAsia="Times New Roman" w:cs="Arial"/>
          <w:b/>
          <w:sz w:val="24"/>
          <w:szCs w:val="24"/>
          <w:lang w:eastAsia="es-ES"/>
        </w:rPr>
      </w:pPr>
    </w:p>
    <w:p w:rsidR="00DB721E" w:rsidRPr="00D04D8F" w:rsidRDefault="00DB721E" w:rsidP="004236DF">
      <w:pPr>
        <w:pStyle w:val="Prrafodelista"/>
        <w:numPr>
          <w:ilvl w:val="0"/>
          <w:numId w:val="7"/>
        </w:numPr>
        <w:spacing w:before="100" w:beforeAutospacing="1" w:after="100" w:afterAutospacing="1" w:line="240" w:lineRule="auto"/>
        <w:jc w:val="both"/>
        <w:rPr>
          <w:rFonts w:eastAsia="Times New Roman" w:cs="Arial"/>
          <w:b/>
          <w:sz w:val="24"/>
          <w:szCs w:val="24"/>
          <w:lang w:eastAsia="es-ES"/>
        </w:rPr>
      </w:pPr>
      <w:r w:rsidRPr="00D04D8F">
        <w:rPr>
          <w:rFonts w:eastAsia="Times New Roman" w:cs="Arial"/>
          <w:b/>
          <w:sz w:val="24"/>
          <w:szCs w:val="24"/>
          <w:lang w:eastAsia="es-ES"/>
        </w:rPr>
        <w:t>Prácticas extracurriculares.</w:t>
      </w:r>
      <w:r w:rsidR="00A40956" w:rsidRPr="00D04D8F">
        <w:rPr>
          <w:rFonts w:eastAsia="Times New Roman" w:cs="Arial"/>
          <w:b/>
          <w:sz w:val="24"/>
          <w:szCs w:val="24"/>
          <w:lang w:eastAsia="es-ES"/>
        </w:rPr>
        <w:t xml:space="preserve"> </w:t>
      </w:r>
      <w:r w:rsidRPr="00D04D8F">
        <w:rPr>
          <w:rFonts w:eastAsia="Times New Roman" w:cs="Arial"/>
          <w:sz w:val="24"/>
          <w:szCs w:val="24"/>
          <w:lang w:eastAsia="es-ES"/>
        </w:rPr>
        <w:t xml:space="preserve">Son aquellas que los estudiantes pueden realizar con carácter voluntario durante su periodo de formación. No forman parte del Plan de Estudios y serán contempladas en el Suplemento Europeo al Título (SET). </w:t>
      </w:r>
      <w:r w:rsidR="00453FC7" w:rsidRPr="00D04D8F">
        <w:rPr>
          <w:rFonts w:eastAsia="Times New Roman" w:cs="Arial"/>
          <w:sz w:val="24"/>
          <w:szCs w:val="24"/>
          <w:lang w:eastAsia="es-ES"/>
        </w:rPr>
        <w:t>Son gestionadas por la Oficina de Prácticas y Empleo (OPE</w:t>
      </w:r>
      <w:r w:rsidR="007B4C04" w:rsidRPr="00D04D8F">
        <w:rPr>
          <w:rFonts w:eastAsia="Times New Roman" w:cs="Arial"/>
          <w:sz w:val="24"/>
          <w:szCs w:val="24"/>
          <w:lang w:eastAsia="es-ES"/>
        </w:rPr>
        <w:t>)</w:t>
      </w:r>
      <w:r w:rsidR="00453FC7" w:rsidRPr="00D04D8F">
        <w:rPr>
          <w:rFonts w:eastAsia="Times New Roman" w:cs="Arial"/>
          <w:sz w:val="24"/>
          <w:szCs w:val="24"/>
          <w:lang w:eastAsia="es-ES"/>
        </w:rPr>
        <w:t>, en colaboración con los centros.</w:t>
      </w:r>
      <w:r w:rsidR="007B4C04" w:rsidRPr="00D04D8F">
        <w:rPr>
          <w:rFonts w:eastAsia="Times New Roman" w:cs="Arial"/>
          <w:sz w:val="24"/>
          <w:szCs w:val="24"/>
          <w:lang w:eastAsia="es-ES"/>
        </w:rPr>
        <w:t xml:space="preserve"> Más información </w:t>
      </w:r>
      <w:hyperlink r:id="rId12" w:history="1">
        <w:r w:rsidR="007B4C04" w:rsidRPr="00D04D8F">
          <w:rPr>
            <w:rStyle w:val="Hipervnculo"/>
            <w:rFonts w:eastAsia="Times New Roman" w:cs="Arial"/>
            <w:sz w:val="24"/>
            <w:szCs w:val="24"/>
            <w:lang w:eastAsia="es-ES"/>
          </w:rPr>
          <w:t>aquí</w:t>
        </w:r>
      </w:hyperlink>
    </w:p>
    <w:p w:rsidR="00453FC7" w:rsidRPr="00D04D8F" w:rsidRDefault="00453FC7" w:rsidP="004236DF">
      <w:pPr>
        <w:spacing w:before="100" w:beforeAutospacing="1" w:after="100" w:afterAutospacing="1" w:line="240" w:lineRule="auto"/>
        <w:jc w:val="both"/>
        <w:rPr>
          <w:rFonts w:eastAsia="Times New Roman" w:cs="Arial"/>
          <w:b/>
          <w:color w:val="C00000"/>
          <w:sz w:val="24"/>
          <w:szCs w:val="24"/>
          <w:lang w:eastAsia="es-ES"/>
        </w:rPr>
      </w:pPr>
      <w:r w:rsidRPr="00D04D8F">
        <w:rPr>
          <w:rFonts w:eastAsia="Times New Roman" w:cs="Arial"/>
          <w:b/>
          <w:color w:val="C00000"/>
          <w:sz w:val="24"/>
          <w:szCs w:val="24"/>
          <w:lang w:eastAsia="es-ES"/>
        </w:rPr>
        <w:t>7.- Duración de las prácticas</w:t>
      </w:r>
    </w:p>
    <w:p w:rsidR="00D86251" w:rsidRPr="00D04D8F" w:rsidRDefault="00453FC7" w:rsidP="004236DF">
      <w:pPr>
        <w:spacing w:before="100" w:beforeAutospacing="1" w:after="100" w:afterAutospacing="1" w:line="240" w:lineRule="auto"/>
        <w:jc w:val="both"/>
        <w:rPr>
          <w:rFonts w:eastAsia="Times New Roman" w:cs="Arial"/>
          <w:b/>
          <w:color w:val="C00000"/>
          <w:sz w:val="24"/>
          <w:szCs w:val="24"/>
          <w:lang w:eastAsia="es-ES"/>
        </w:rPr>
      </w:pPr>
      <w:r w:rsidRPr="00D04D8F">
        <w:rPr>
          <w:rFonts w:eastAsia="Times New Roman" w:cs="Arial"/>
          <w:sz w:val="24"/>
          <w:szCs w:val="24"/>
          <w:lang w:eastAsia="es-ES"/>
        </w:rPr>
        <w:t>Las prácticas externas curriculares tendrán la duración que establezca el Plan de Estudios correspondiente. Cada crédito ECTS equivaldrá a 25 horas de prácticas, que en las prácticas presenciales y con carácter general, requerirán entre un 80-90% de presencialidad.</w:t>
      </w:r>
    </w:p>
    <w:p w:rsidR="00000FE5" w:rsidRPr="00D04D8F" w:rsidRDefault="00D86251" w:rsidP="004236DF">
      <w:pPr>
        <w:spacing w:before="100" w:beforeAutospacing="1" w:after="100" w:afterAutospacing="1" w:line="240" w:lineRule="auto"/>
        <w:jc w:val="both"/>
        <w:rPr>
          <w:rFonts w:eastAsia="Times New Roman" w:cs="Arial"/>
          <w:sz w:val="24"/>
          <w:szCs w:val="24"/>
          <w:lang w:eastAsia="es-ES"/>
        </w:rPr>
      </w:pPr>
      <w:r w:rsidRPr="00D04D8F">
        <w:rPr>
          <w:rFonts w:eastAsia="Times New Roman" w:cs="Arial"/>
          <w:sz w:val="24"/>
          <w:szCs w:val="24"/>
          <w:lang w:eastAsia="es-ES"/>
        </w:rPr>
        <w:t>La duración de las prácticas extracurriculares se establecerá en cada oferta y no podrá ser inferior a 200 horas (salvo que suponga una continuación de la práctica curricular o que su naturaleza específica así lo exija) ni superior a 900 horas efectivas.</w:t>
      </w:r>
    </w:p>
    <w:p w:rsidR="00E436BE" w:rsidRPr="00D04D8F" w:rsidRDefault="00E436BE" w:rsidP="004236DF">
      <w:pPr>
        <w:spacing w:before="100" w:beforeAutospacing="1" w:after="100" w:afterAutospacing="1" w:line="240" w:lineRule="auto"/>
        <w:jc w:val="both"/>
        <w:rPr>
          <w:rFonts w:eastAsia="Times New Roman" w:cs="Arial"/>
          <w:sz w:val="24"/>
          <w:szCs w:val="24"/>
          <w:lang w:eastAsia="es-ES"/>
        </w:rPr>
      </w:pPr>
      <w:r w:rsidRPr="00D04D8F">
        <w:rPr>
          <w:rFonts w:eastAsia="Times New Roman" w:cs="Arial"/>
          <w:sz w:val="24"/>
          <w:szCs w:val="24"/>
          <w:lang w:eastAsia="es-ES"/>
        </w:rPr>
        <w:t xml:space="preserve">Las cancelaciones de prácticas deberán ser notificadas </w:t>
      </w:r>
      <w:r w:rsidRPr="00D04D8F">
        <w:rPr>
          <w:rFonts w:cs="Arial"/>
          <w:sz w:val="24"/>
          <w:szCs w:val="24"/>
        </w:rPr>
        <w:t>con una antelación de 7 días hábiles. En las cancelaciones injustificadas se podrá establecer un periodo de carencia para poder optar a una nueva oferta de prácticas extracurriculares.</w:t>
      </w:r>
    </w:p>
    <w:p w:rsidR="00E436BE" w:rsidRPr="00D04D8F" w:rsidRDefault="00E436BE" w:rsidP="004236DF">
      <w:pPr>
        <w:spacing w:before="100" w:beforeAutospacing="1" w:after="100" w:afterAutospacing="1" w:line="240" w:lineRule="auto"/>
        <w:jc w:val="both"/>
        <w:rPr>
          <w:rFonts w:eastAsia="Times New Roman" w:cs="Arial"/>
          <w:b/>
          <w:color w:val="C00000"/>
          <w:sz w:val="24"/>
          <w:szCs w:val="24"/>
          <w:lang w:eastAsia="es-ES"/>
        </w:rPr>
      </w:pPr>
      <w:r w:rsidRPr="00D04D8F">
        <w:rPr>
          <w:rFonts w:eastAsia="Times New Roman" w:cs="Arial"/>
          <w:b/>
          <w:color w:val="C00000"/>
          <w:sz w:val="24"/>
          <w:szCs w:val="24"/>
          <w:lang w:eastAsia="es-ES"/>
        </w:rPr>
        <w:t>8.- Horarios de realización</w:t>
      </w:r>
    </w:p>
    <w:p w:rsidR="00895965" w:rsidRPr="00D04D8F" w:rsidRDefault="00D86251" w:rsidP="004236DF">
      <w:pPr>
        <w:spacing w:before="100" w:beforeAutospacing="1" w:after="100" w:afterAutospacing="1" w:line="240" w:lineRule="auto"/>
        <w:jc w:val="both"/>
        <w:rPr>
          <w:rFonts w:eastAsia="Times New Roman" w:cs="Arial"/>
          <w:color w:val="000000"/>
          <w:sz w:val="24"/>
          <w:szCs w:val="24"/>
          <w:lang w:eastAsia="es-ES"/>
        </w:rPr>
      </w:pPr>
      <w:r w:rsidRPr="00D04D8F">
        <w:rPr>
          <w:rFonts w:eastAsia="Times New Roman" w:cs="Arial"/>
          <w:sz w:val="24"/>
          <w:szCs w:val="24"/>
          <w:lang w:eastAsia="es-ES"/>
        </w:rPr>
        <w:t xml:space="preserve">Los horarios de realización de las prácticas se establecerán de acuerdo con las características de las mismas y la disponibilidad de la entidad colaboradora. </w:t>
      </w:r>
      <w:r w:rsidR="00E436BE" w:rsidRPr="00D04D8F">
        <w:rPr>
          <w:rFonts w:eastAsia="Times New Roman" w:cs="Arial"/>
          <w:sz w:val="24"/>
          <w:szCs w:val="24"/>
          <w:lang w:eastAsia="es-ES"/>
        </w:rPr>
        <w:t>E</w:t>
      </w:r>
      <w:r w:rsidRPr="00D04D8F">
        <w:rPr>
          <w:rFonts w:eastAsia="Times New Roman" w:cs="Arial"/>
          <w:sz w:val="24"/>
          <w:szCs w:val="24"/>
          <w:lang w:eastAsia="es-ES"/>
        </w:rPr>
        <w:t>n todo caso, serán compatibles con la actividad académica, formativa y de representación y participación desarrollada por el estudiante en la UCM, no pudiendo exceder de 5 horas diarias o 25 horas semanales en periodo lectivo y de 7 horas diarias o 35 horas semanales en periodo no lectivo o cuando el reducido número de créditos matriculados por el estudiante lo permita.</w:t>
      </w:r>
    </w:p>
    <w:p w:rsidR="00E436BE" w:rsidRPr="00D04D8F" w:rsidRDefault="00E436BE" w:rsidP="004236DF">
      <w:pPr>
        <w:jc w:val="both"/>
        <w:rPr>
          <w:rFonts w:cs="Arial"/>
          <w:b/>
          <w:color w:val="C00000"/>
          <w:sz w:val="24"/>
          <w:szCs w:val="24"/>
        </w:rPr>
      </w:pPr>
      <w:r w:rsidRPr="00D04D8F">
        <w:rPr>
          <w:rFonts w:cs="Arial"/>
          <w:b/>
          <w:color w:val="C00000"/>
          <w:sz w:val="24"/>
          <w:szCs w:val="24"/>
        </w:rPr>
        <w:t>8.- Incompatibilidades</w:t>
      </w:r>
    </w:p>
    <w:p w:rsidR="003F3565" w:rsidRPr="00D04D8F" w:rsidRDefault="003F3565" w:rsidP="004236DF">
      <w:pPr>
        <w:jc w:val="both"/>
        <w:rPr>
          <w:rFonts w:cs="Arial"/>
          <w:sz w:val="24"/>
          <w:szCs w:val="24"/>
        </w:rPr>
      </w:pPr>
      <w:r w:rsidRPr="00D04D8F">
        <w:rPr>
          <w:rFonts w:cs="Arial"/>
          <w:sz w:val="24"/>
          <w:szCs w:val="24"/>
        </w:rPr>
        <w:t>Es incompatible la realización de prácticas curriculares y extracu</w:t>
      </w:r>
      <w:r w:rsidR="00E436BE" w:rsidRPr="00D04D8F">
        <w:rPr>
          <w:rFonts w:cs="Arial"/>
          <w:sz w:val="24"/>
          <w:szCs w:val="24"/>
        </w:rPr>
        <w:t>rriculares en un mismo perí</w:t>
      </w:r>
      <w:r w:rsidRPr="00D04D8F">
        <w:rPr>
          <w:rFonts w:cs="Arial"/>
          <w:sz w:val="24"/>
          <w:szCs w:val="24"/>
        </w:rPr>
        <w:t xml:space="preserve">odo de tiempo. Sólo se podrán realizar dos prácticas en dos entidades distintas en un mismo periodo, si se realizan en diferentes días de la semana y no superan el número máximo de horas establecido. </w:t>
      </w:r>
    </w:p>
    <w:p w:rsidR="003F3565" w:rsidRPr="00D04D8F" w:rsidRDefault="009D6739" w:rsidP="004236DF">
      <w:pPr>
        <w:jc w:val="both"/>
        <w:rPr>
          <w:rFonts w:cs="Arial"/>
          <w:sz w:val="24"/>
          <w:szCs w:val="24"/>
        </w:rPr>
      </w:pPr>
      <w:r w:rsidRPr="00D04D8F">
        <w:rPr>
          <w:rFonts w:cs="Arial"/>
          <w:b/>
          <w:color w:val="C00000"/>
          <w:sz w:val="24"/>
          <w:szCs w:val="24"/>
        </w:rPr>
        <w:t xml:space="preserve">9.- </w:t>
      </w:r>
      <w:r w:rsidR="003F3565" w:rsidRPr="00D04D8F">
        <w:rPr>
          <w:rFonts w:cs="Arial"/>
          <w:b/>
          <w:color w:val="C00000"/>
          <w:sz w:val="24"/>
          <w:szCs w:val="24"/>
        </w:rPr>
        <w:t xml:space="preserve"> </w:t>
      </w:r>
      <w:r w:rsidR="00E436BE" w:rsidRPr="00D04D8F">
        <w:rPr>
          <w:rFonts w:cs="Arial"/>
          <w:b/>
          <w:color w:val="C00000"/>
          <w:sz w:val="24"/>
          <w:szCs w:val="24"/>
        </w:rPr>
        <w:t>Seguros de los estudiantes en prácticas</w:t>
      </w:r>
    </w:p>
    <w:p w:rsidR="003F3565" w:rsidRPr="00D04D8F" w:rsidRDefault="003F3565" w:rsidP="004236DF">
      <w:pPr>
        <w:jc w:val="both"/>
        <w:rPr>
          <w:rFonts w:cs="Arial"/>
          <w:sz w:val="24"/>
          <w:szCs w:val="24"/>
        </w:rPr>
      </w:pPr>
      <w:r w:rsidRPr="00D04D8F">
        <w:rPr>
          <w:rFonts w:cs="Arial"/>
          <w:sz w:val="24"/>
          <w:szCs w:val="24"/>
        </w:rPr>
        <w:t>•</w:t>
      </w:r>
      <w:r w:rsidRPr="00D04D8F">
        <w:rPr>
          <w:rFonts w:cs="Arial"/>
          <w:sz w:val="24"/>
          <w:szCs w:val="24"/>
        </w:rPr>
        <w:tab/>
        <w:t xml:space="preserve">Responsabilidad civil. </w:t>
      </w:r>
      <w:r w:rsidR="00A40956" w:rsidRPr="00D04D8F">
        <w:rPr>
          <w:rFonts w:cs="Arial"/>
          <w:sz w:val="24"/>
          <w:szCs w:val="24"/>
        </w:rPr>
        <w:t xml:space="preserve">Cubre a </w:t>
      </w:r>
      <w:r w:rsidRPr="00D04D8F">
        <w:rPr>
          <w:rFonts w:cs="Arial"/>
          <w:sz w:val="24"/>
          <w:szCs w:val="24"/>
        </w:rPr>
        <w:t>todos los estudiantes matriculados en enseñanzas oficiales o propias</w:t>
      </w:r>
      <w:r w:rsidR="00E436BE" w:rsidRPr="00D04D8F">
        <w:rPr>
          <w:rFonts w:cs="Arial"/>
          <w:sz w:val="24"/>
          <w:szCs w:val="24"/>
        </w:rPr>
        <w:t xml:space="preserve"> de la UCM</w:t>
      </w:r>
      <w:r w:rsidRPr="00D04D8F">
        <w:rPr>
          <w:rFonts w:cs="Arial"/>
          <w:sz w:val="24"/>
          <w:szCs w:val="24"/>
        </w:rPr>
        <w:t>.</w:t>
      </w:r>
    </w:p>
    <w:p w:rsidR="003F3565" w:rsidRPr="00D04D8F" w:rsidRDefault="003F3565" w:rsidP="004236DF">
      <w:pPr>
        <w:jc w:val="both"/>
        <w:rPr>
          <w:rFonts w:cs="Arial"/>
          <w:sz w:val="24"/>
          <w:szCs w:val="24"/>
        </w:rPr>
      </w:pPr>
      <w:r w:rsidRPr="00D04D8F">
        <w:rPr>
          <w:rFonts w:cs="Arial"/>
          <w:sz w:val="24"/>
          <w:szCs w:val="24"/>
        </w:rPr>
        <w:lastRenderedPageBreak/>
        <w:t>•</w:t>
      </w:r>
      <w:r w:rsidRPr="00D04D8F">
        <w:rPr>
          <w:rFonts w:cs="Arial"/>
          <w:sz w:val="24"/>
          <w:szCs w:val="24"/>
        </w:rPr>
        <w:tab/>
        <w:t>Seguro escolar. Cubre de forma automática a todos los menores de 28 años matriculados en enseñanzas oficiales. El ámbito temporal de cobertura es el curso escolar y el geográfico el territorio nacional.</w:t>
      </w:r>
    </w:p>
    <w:p w:rsidR="003F3565" w:rsidRPr="00D04D8F" w:rsidRDefault="003F3565" w:rsidP="004236DF">
      <w:pPr>
        <w:jc w:val="both"/>
        <w:rPr>
          <w:rStyle w:val="Hipervnculo"/>
          <w:rFonts w:cs="Arial"/>
          <w:sz w:val="24"/>
          <w:szCs w:val="24"/>
        </w:rPr>
      </w:pPr>
      <w:r w:rsidRPr="00D04D8F">
        <w:rPr>
          <w:rFonts w:cs="Arial"/>
          <w:sz w:val="24"/>
          <w:szCs w:val="24"/>
        </w:rPr>
        <w:t>•</w:t>
      </w:r>
      <w:r w:rsidRPr="00D04D8F">
        <w:rPr>
          <w:rFonts w:cs="Arial"/>
          <w:sz w:val="24"/>
          <w:szCs w:val="24"/>
        </w:rPr>
        <w:tab/>
        <w:t>Seguro de accidentes. Para los estudiantes mayores de 28 años de enseñanzas oficiales y para todos los estudiantes de enseñanzas propias</w:t>
      </w:r>
      <w:r w:rsidR="00E436BE" w:rsidRPr="00D04D8F">
        <w:rPr>
          <w:rFonts w:cs="Arial"/>
          <w:sz w:val="24"/>
          <w:szCs w:val="24"/>
        </w:rPr>
        <w:t>, deberá contratarse un seguro de accidentes</w:t>
      </w:r>
      <w:r w:rsidRPr="00D04D8F">
        <w:rPr>
          <w:rFonts w:cs="Arial"/>
          <w:sz w:val="24"/>
          <w:szCs w:val="24"/>
        </w:rPr>
        <w:t xml:space="preserve">. La UCM tiene una póliza colectiva que puede contratarse </w:t>
      </w:r>
      <w:r w:rsidR="005940C5" w:rsidRPr="00D04D8F">
        <w:rPr>
          <w:rFonts w:cs="Arial"/>
          <w:sz w:val="24"/>
          <w:szCs w:val="24"/>
        </w:rPr>
        <w:fldChar w:fldCharType="begin"/>
      </w:r>
      <w:r w:rsidR="005940C5" w:rsidRPr="00D04D8F">
        <w:rPr>
          <w:rFonts w:cs="Arial"/>
          <w:sz w:val="24"/>
          <w:szCs w:val="24"/>
        </w:rPr>
        <w:instrText xml:space="preserve"> HYPERLINK "http://www.aon.es/site/seguro-estudiantes/seguro-accidentes/" </w:instrText>
      </w:r>
      <w:r w:rsidR="005940C5" w:rsidRPr="00D04D8F">
        <w:rPr>
          <w:rFonts w:cs="Arial"/>
          <w:sz w:val="24"/>
          <w:szCs w:val="24"/>
        </w:rPr>
        <w:fldChar w:fldCharType="separate"/>
      </w:r>
      <w:r w:rsidRPr="00D04D8F">
        <w:rPr>
          <w:rStyle w:val="Hipervnculo"/>
          <w:rFonts w:cs="Arial"/>
          <w:sz w:val="24"/>
          <w:szCs w:val="24"/>
        </w:rPr>
        <w:t>aquí</w:t>
      </w:r>
    </w:p>
    <w:p w:rsidR="003F3565" w:rsidRPr="00D04D8F" w:rsidRDefault="005940C5" w:rsidP="004236DF">
      <w:pPr>
        <w:jc w:val="both"/>
        <w:rPr>
          <w:rFonts w:cs="Arial"/>
          <w:sz w:val="24"/>
          <w:szCs w:val="24"/>
        </w:rPr>
      </w:pPr>
      <w:r w:rsidRPr="00D04D8F">
        <w:rPr>
          <w:rFonts w:cs="Arial"/>
          <w:sz w:val="24"/>
          <w:szCs w:val="24"/>
        </w:rPr>
        <w:fldChar w:fldCharType="end"/>
      </w:r>
      <w:r w:rsidR="003F3565" w:rsidRPr="00D04D8F">
        <w:rPr>
          <w:rFonts w:cs="Arial"/>
          <w:sz w:val="24"/>
          <w:szCs w:val="24"/>
        </w:rPr>
        <w:t>•</w:t>
      </w:r>
      <w:r w:rsidR="003F3565" w:rsidRPr="00D04D8F">
        <w:rPr>
          <w:rFonts w:cs="Arial"/>
          <w:sz w:val="24"/>
          <w:szCs w:val="24"/>
        </w:rPr>
        <w:tab/>
        <w:t xml:space="preserve">Seguro de asistencia sanitaria y repatriación. </w:t>
      </w:r>
      <w:r w:rsidR="00A40956" w:rsidRPr="00D04D8F">
        <w:rPr>
          <w:rFonts w:cs="Arial"/>
          <w:sz w:val="24"/>
          <w:szCs w:val="24"/>
        </w:rPr>
        <w:t>Es necesaria su contratación p</w:t>
      </w:r>
      <w:r w:rsidR="003F3565" w:rsidRPr="00D04D8F">
        <w:rPr>
          <w:rFonts w:cs="Arial"/>
          <w:sz w:val="24"/>
          <w:szCs w:val="24"/>
        </w:rPr>
        <w:t xml:space="preserve">ara los estudiantes que realizan prácticas en el extranjero. Más información </w:t>
      </w:r>
      <w:hyperlink r:id="rId13" w:history="1">
        <w:r w:rsidR="003F3565" w:rsidRPr="00D04D8F">
          <w:rPr>
            <w:rStyle w:val="Hipervnculo"/>
            <w:rFonts w:cs="Arial"/>
            <w:sz w:val="24"/>
            <w:szCs w:val="24"/>
          </w:rPr>
          <w:t>aquí</w:t>
        </w:r>
      </w:hyperlink>
    </w:p>
    <w:p w:rsidR="003F3565" w:rsidRPr="00D04D8F" w:rsidRDefault="009D6739" w:rsidP="004236DF">
      <w:pPr>
        <w:jc w:val="both"/>
        <w:rPr>
          <w:rFonts w:cs="Arial"/>
          <w:b/>
          <w:color w:val="C00000"/>
          <w:sz w:val="24"/>
          <w:szCs w:val="24"/>
        </w:rPr>
      </w:pPr>
      <w:r w:rsidRPr="00D04D8F">
        <w:rPr>
          <w:rFonts w:cs="Arial"/>
          <w:b/>
          <w:color w:val="C00000"/>
          <w:sz w:val="24"/>
          <w:szCs w:val="24"/>
        </w:rPr>
        <w:t>10</w:t>
      </w:r>
      <w:r w:rsidR="003F3565" w:rsidRPr="00D04D8F">
        <w:rPr>
          <w:rFonts w:cs="Arial"/>
          <w:b/>
          <w:color w:val="C00000"/>
          <w:sz w:val="24"/>
          <w:szCs w:val="24"/>
        </w:rPr>
        <w:t>.- Régimen G</w:t>
      </w:r>
      <w:r w:rsidRPr="00D04D8F">
        <w:rPr>
          <w:rFonts w:cs="Arial"/>
          <w:b/>
          <w:color w:val="C00000"/>
          <w:sz w:val="24"/>
          <w:szCs w:val="24"/>
        </w:rPr>
        <w:t>eneral de la Seguridad Social</w:t>
      </w:r>
    </w:p>
    <w:p w:rsidR="003F3565" w:rsidRPr="00D04D8F" w:rsidRDefault="003F3565" w:rsidP="004236DF">
      <w:pPr>
        <w:jc w:val="both"/>
        <w:rPr>
          <w:rFonts w:cs="Arial"/>
          <w:sz w:val="24"/>
          <w:szCs w:val="24"/>
        </w:rPr>
      </w:pPr>
      <w:r w:rsidRPr="00D04D8F">
        <w:rPr>
          <w:rFonts w:cs="Arial"/>
          <w:sz w:val="24"/>
          <w:szCs w:val="24"/>
        </w:rPr>
        <w:t>Los estudiantes que cuenten con ayuda al estudio en sus prácticas, según establece el RD 1493/2011 (BOE de 27 de octubre)</w:t>
      </w:r>
      <w:r w:rsidR="009D6739" w:rsidRPr="00D04D8F">
        <w:rPr>
          <w:rFonts w:cs="Arial"/>
          <w:sz w:val="24"/>
          <w:szCs w:val="24"/>
        </w:rPr>
        <w:t>, quedan comprendidos en el Régimen General de la Seguridad Social, con la misma acción protectora excepto la protección por desempleo.</w:t>
      </w:r>
    </w:p>
    <w:p w:rsidR="003F3565" w:rsidRPr="00D04D8F" w:rsidRDefault="003F3565" w:rsidP="004236DF">
      <w:pPr>
        <w:jc w:val="both"/>
        <w:rPr>
          <w:rFonts w:cs="Arial"/>
          <w:sz w:val="24"/>
          <w:szCs w:val="24"/>
        </w:rPr>
      </w:pPr>
      <w:r w:rsidRPr="00D04D8F">
        <w:rPr>
          <w:rFonts w:cs="Arial"/>
          <w:sz w:val="24"/>
          <w:szCs w:val="24"/>
        </w:rPr>
        <w:t>Las prácticas curriculares cuentan con una bonificación del 100 % en las cotizaciones, por lo que la empresa no cotiza por ellos, pero debe darles de alta, de acuerdo con lo establecido en el RD Ley 8/2014, de 4 de julio (BOE de 5 de julio). Art. 22</w:t>
      </w:r>
    </w:p>
    <w:p w:rsidR="00DC620E" w:rsidRPr="00D04D8F" w:rsidRDefault="00DC620E" w:rsidP="004236DF">
      <w:pPr>
        <w:jc w:val="both"/>
        <w:rPr>
          <w:rFonts w:cs="Arial"/>
          <w:b/>
          <w:color w:val="C00000"/>
          <w:sz w:val="24"/>
          <w:szCs w:val="24"/>
        </w:rPr>
      </w:pPr>
      <w:r w:rsidRPr="00D04D8F">
        <w:rPr>
          <w:rFonts w:cs="Arial"/>
          <w:b/>
          <w:color w:val="C00000"/>
          <w:sz w:val="24"/>
          <w:szCs w:val="24"/>
        </w:rPr>
        <w:t xml:space="preserve">11.- Prácticas </w:t>
      </w:r>
      <w:r w:rsidR="004236DF" w:rsidRPr="00D04D8F">
        <w:rPr>
          <w:rFonts w:cs="Arial"/>
          <w:b/>
          <w:color w:val="C00000"/>
          <w:sz w:val="24"/>
          <w:szCs w:val="24"/>
        </w:rPr>
        <w:t xml:space="preserve">que impliquen el contacto habitual con </w:t>
      </w:r>
      <w:r w:rsidRPr="00D04D8F">
        <w:rPr>
          <w:rFonts w:cs="Arial"/>
          <w:b/>
          <w:color w:val="C00000"/>
          <w:sz w:val="24"/>
          <w:szCs w:val="24"/>
        </w:rPr>
        <w:t xml:space="preserve"> menores</w:t>
      </w:r>
    </w:p>
    <w:p w:rsidR="004236DF" w:rsidRPr="00D04D8F" w:rsidRDefault="007B4C04" w:rsidP="004236DF">
      <w:pPr>
        <w:jc w:val="both"/>
        <w:rPr>
          <w:rFonts w:cs="Arial"/>
          <w:sz w:val="24"/>
          <w:szCs w:val="24"/>
        </w:rPr>
      </w:pPr>
      <w:r w:rsidRPr="00D04D8F">
        <w:rPr>
          <w:rFonts w:cs="Arial"/>
          <w:sz w:val="24"/>
          <w:szCs w:val="24"/>
        </w:rPr>
        <w:t xml:space="preserve">Desde la publicación de la Ley 26/2015, de 28 de julio (BOE de 29 de julio), de Modificación del sistema de protección a la infancia y a la adolescencia, las prácticas externas que impliquen el contacto habitual con menores de edad requerirán </w:t>
      </w:r>
      <w:r w:rsidR="001F5824" w:rsidRPr="00D04D8F">
        <w:rPr>
          <w:rFonts w:cs="Arial"/>
          <w:sz w:val="24"/>
          <w:szCs w:val="24"/>
        </w:rPr>
        <w:t xml:space="preserve">por parte del estudiante que vaya a realizar dicha práctica, </w:t>
      </w:r>
      <w:r w:rsidRPr="00D04D8F">
        <w:rPr>
          <w:rFonts w:cs="Arial"/>
          <w:sz w:val="24"/>
          <w:szCs w:val="24"/>
        </w:rPr>
        <w:t>la aportación de una certificación negativa del Registro Central de Delincuentes Sexuales, que depe</w:t>
      </w:r>
      <w:r w:rsidR="00A40956" w:rsidRPr="00D04D8F">
        <w:rPr>
          <w:rFonts w:cs="Arial"/>
          <w:sz w:val="24"/>
          <w:szCs w:val="24"/>
        </w:rPr>
        <w:t>nde del Ministerio de Justicia</w:t>
      </w:r>
      <w:r w:rsidR="004236DF" w:rsidRPr="00D04D8F">
        <w:rPr>
          <w:rFonts w:cs="Arial"/>
          <w:sz w:val="24"/>
          <w:szCs w:val="24"/>
        </w:rPr>
        <w:t>.</w:t>
      </w:r>
      <w:r w:rsidRPr="00D04D8F">
        <w:rPr>
          <w:rFonts w:cs="Arial"/>
          <w:sz w:val="24"/>
          <w:szCs w:val="24"/>
        </w:rPr>
        <w:t xml:space="preserve"> El estudiante puede obtener dicho Certificado a través de la sede electrónica del Ministerio de Justicia o personándose en la Oficina Central de Atención</w:t>
      </w:r>
      <w:r w:rsidR="004236DF" w:rsidRPr="00D04D8F">
        <w:rPr>
          <w:rFonts w:cs="Arial"/>
          <w:sz w:val="24"/>
          <w:szCs w:val="24"/>
        </w:rPr>
        <w:t xml:space="preserve"> al Ciudadano (C/ Bolsa, 8). </w:t>
      </w:r>
      <w:hyperlink r:id="rId14" w:anchor="informacion" w:history="1">
        <w:r w:rsidR="00A40956" w:rsidRPr="00D04D8F">
          <w:rPr>
            <w:rStyle w:val="Hipervnculo"/>
            <w:rFonts w:cs="Arial"/>
            <w:sz w:val="24"/>
            <w:szCs w:val="24"/>
          </w:rPr>
          <w:t>Más información</w:t>
        </w:r>
      </w:hyperlink>
    </w:p>
    <w:p w:rsidR="009D6739" w:rsidRPr="00D04D8F" w:rsidRDefault="007B4C04" w:rsidP="004236DF">
      <w:pPr>
        <w:jc w:val="both"/>
        <w:rPr>
          <w:rFonts w:cs="Arial"/>
          <w:b/>
          <w:color w:val="C00000"/>
          <w:sz w:val="24"/>
          <w:szCs w:val="24"/>
        </w:rPr>
      </w:pPr>
      <w:r w:rsidRPr="00D04D8F">
        <w:rPr>
          <w:rFonts w:cs="Arial"/>
          <w:b/>
          <w:color w:val="C00000"/>
          <w:sz w:val="24"/>
          <w:szCs w:val="24"/>
        </w:rPr>
        <w:t>12</w:t>
      </w:r>
      <w:r w:rsidR="003F3565" w:rsidRPr="00D04D8F">
        <w:rPr>
          <w:rFonts w:cs="Arial"/>
          <w:b/>
          <w:color w:val="C00000"/>
          <w:sz w:val="24"/>
          <w:szCs w:val="24"/>
        </w:rPr>
        <w:t xml:space="preserve">.- </w:t>
      </w:r>
      <w:r w:rsidR="009D6739" w:rsidRPr="00D04D8F">
        <w:rPr>
          <w:rFonts w:cs="Arial"/>
          <w:b/>
          <w:color w:val="C00000"/>
          <w:sz w:val="24"/>
          <w:szCs w:val="24"/>
        </w:rPr>
        <w:t xml:space="preserve">Reconocimiento de </w:t>
      </w:r>
      <w:r w:rsidR="008A273F" w:rsidRPr="00D04D8F">
        <w:rPr>
          <w:rFonts w:cs="Arial"/>
          <w:b/>
          <w:color w:val="C00000"/>
          <w:sz w:val="24"/>
          <w:szCs w:val="24"/>
        </w:rPr>
        <w:t xml:space="preserve">créditos optativos de Grado por la realización de </w:t>
      </w:r>
      <w:r w:rsidR="009D6739" w:rsidRPr="00D04D8F">
        <w:rPr>
          <w:rFonts w:cs="Arial"/>
          <w:b/>
          <w:color w:val="C00000"/>
          <w:sz w:val="24"/>
          <w:szCs w:val="24"/>
        </w:rPr>
        <w:t xml:space="preserve">prácticas extracurriculares </w:t>
      </w:r>
    </w:p>
    <w:p w:rsidR="009D6739" w:rsidRPr="00D04D8F" w:rsidRDefault="009D6739" w:rsidP="004236DF">
      <w:pPr>
        <w:jc w:val="both"/>
        <w:rPr>
          <w:rFonts w:cs="Arial"/>
          <w:sz w:val="24"/>
          <w:szCs w:val="24"/>
        </w:rPr>
      </w:pPr>
      <w:r w:rsidRPr="00D04D8F">
        <w:rPr>
          <w:rFonts w:cs="Arial"/>
          <w:sz w:val="24"/>
          <w:szCs w:val="24"/>
        </w:rPr>
        <w:t xml:space="preserve">Los estudiantes de Grado que realicen prácticas extracurriculares podrán solicitar su reconocimiento </w:t>
      </w:r>
      <w:r w:rsidR="008A273F" w:rsidRPr="00D04D8F">
        <w:rPr>
          <w:rFonts w:cs="Arial"/>
          <w:sz w:val="24"/>
          <w:szCs w:val="24"/>
        </w:rPr>
        <w:t>como</w:t>
      </w:r>
      <w:r w:rsidRPr="00D04D8F">
        <w:rPr>
          <w:rFonts w:cs="Arial"/>
          <w:sz w:val="24"/>
          <w:szCs w:val="24"/>
        </w:rPr>
        <w:t xml:space="preserve"> créditos optativos, en los términos</w:t>
      </w:r>
      <w:r w:rsidR="003F3565" w:rsidRPr="00D04D8F">
        <w:rPr>
          <w:rFonts w:cs="Arial"/>
          <w:sz w:val="24"/>
          <w:szCs w:val="24"/>
        </w:rPr>
        <w:t xml:space="preserve"> establecidos en el </w:t>
      </w:r>
      <w:hyperlink r:id="rId15" w:history="1">
        <w:r w:rsidR="003F3565" w:rsidRPr="00D04D8F">
          <w:rPr>
            <w:rStyle w:val="Hipervnculo"/>
            <w:rFonts w:cs="Arial"/>
            <w:sz w:val="24"/>
            <w:szCs w:val="24"/>
          </w:rPr>
          <w:t>Reglamento de Reconocimiento de Créditos</w:t>
        </w:r>
      </w:hyperlink>
      <w:r w:rsidR="00A40956" w:rsidRPr="00D04D8F">
        <w:rPr>
          <w:rFonts w:cs="Arial"/>
          <w:sz w:val="24"/>
          <w:szCs w:val="24"/>
        </w:rPr>
        <w:t>, a</w:t>
      </w:r>
      <w:r w:rsidR="00FD27E5" w:rsidRPr="00D04D8F">
        <w:rPr>
          <w:rFonts w:cs="Arial"/>
          <w:sz w:val="24"/>
          <w:szCs w:val="24"/>
        </w:rPr>
        <w:t>probado por acuerdo del Consejo de Gobierno de 5 de julio de 2016 (BOUC de 8 de septiembre)</w:t>
      </w:r>
      <w:r w:rsidR="003F3565" w:rsidRPr="00D04D8F">
        <w:rPr>
          <w:rFonts w:cs="Arial"/>
          <w:sz w:val="24"/>
          <w:szCs w:val="24"/>
        </w:rPr>
        <w:t xml:space="preserve">.  </w:t>
      </w:r>
    </w:p>
    <w:p w:rsidR="003F3565" w:rsidRPr="00D04D8F" w:rsidRDefault="007B4C04" w:rsidP="004236DF">
      <w:pPr>
        <w:jc w:val="both"/>
        <w:rPr>
          <w:rFonts w:cs="Arial"/>
          <w:b/>
          <w:color w:val="C00000"/>
          <w:sz w:val="24"/>
          <w:szCs w:val="24"/>
        </w:rPr>
      </w:pPr>
      <w:r w:rsidRPr="00D04D8F">
        <w:rPr>
          <w:rFonts w:cs="Arial"/>
          <w:b/>
          <w:color w:val="C00000"/>
          <w:sz w:val="24"/>
          <w:szCs w:val="24"/>
        </w:rPr>
        <w:t>13</w:t>
      </w:r>
      <w:r w:rsidR="003F3565" w:rsidRPr="00D04D8F">
        <w:rPr>
          <w:rFonts w:cs="Arial"/>
          <w:b/>
          <w:color w:val="C00000"/>
          <w:sz w:val="24"/>
          <w:szCs w:val="24"/>
        </w:rPr>
        <w:t xml:space="preserve">.- </w:t>
      </w:r>
      <w:r w:rsidR="008A273F" w:rsidRPr="00D04D8F">
        <w:rPr>
          <w:rFonts w:cs="Arial"/>
          <w:b/>
          <w:color w:val="C00000"/>
          <w:sz w:val="24"/>
          <w:szCs w:val="24"/>
        </w:rPr>
        <w:t>Reconocimiento a los tutores de la entidad colaboradora</w:t>
      </w:r>
      <w:r w:rsidR="003F3565" w:rsidRPr="00D04D8F">
        <w:rPr>
          <w:rFonts w:cs="Arial"/>
          <w:b/>
          <w:color w:val="C00000"/>
          <w:sz w:val="24"/>
          <w:szCs w:val="24"/>
        </w:rPr>
        <w:t xml:space="preserve"> </w:t>
      </w:r>
    </w:p>
    <w:p w:rsidR="008A273F" w:rsidRPr="00D04D8F" w:rsidRDefault="008A273F" w:rsidP="004236DF">
      <w:pPr>
        <w:jc w:val="both"/>
        <w:rPr>
          <w:rFonts w:cs="Arial"/>
          <w:sz w:val="24"/>
          <w:szCs w:val="24"/>
        </w:rPr>
      </w:pPr>
      <w:r w:rsidRPr="00D04D8F">
        <w:rPr>
          <w:rFonts w:cs="Arial"/>
          <w:sz w:val="24"/>
          <w:szCs w:val="24"/>
        </w:rPr>
        <w:t>L</w:t>
      </w:r>
      <w:r w:rsidR="003F3565" w:rsidRPr="00D04D8F">
        <w:rPr>
          <w:rFonts w:cs="Arial"/>
          <w:sz w:val="24"/>
          <w:szCs w:val="24"/>
        </w:rPr>
        <w:t xml:space="preserve">os tutores </w:t>
      </w:r>
      <w:r w:rsidRPr="00D04D8F">
        <w:rPr>
          <w:rFonts w:cs="Arial"/>
          <w:sz w:val="24"/>
          <w:szCs w:val="24"/>
        </w:rPr>
        <w:t xml:space="preserve">de las entidades colaboradoras recibirán el nombramiento honorífico de “Tutor de Prácticas Externas”, para ello </w:t>
      </w:r>
      <w:r w:rsidR="003F3565" w:rsidRPr="00D04D8F">
        <w:rPr>
          <w:rFonts w:cs="Arial"/>
          <w:sz w:val="24"/>
          <w:szCs w:val="24"/>
        </w:rPr>
        <w:t xml:space="preserve">deberán solicitarlo a través de </w:t>
      </w:r>
      <w:r w:rsidRPr="00D04D8F">
        <w:rPr>
          <w:rFonts w:cs="Arial"/>
          <w:sz w:val="24"/>
          <w:szCs w:val="24"/>
        </w:rPr>
        <w:t xml:space="preserve">la aplicación de Gestión de Práctica </w:t>
      </w:r>
      <w:hyperlink r:id="rId16" w:history="1">
        <w:r w:rsidR="003F3565" w:rsidRPr="00D04D8F">
          <w:rPr>
            <w:rStyle w:val="Hipervnculo"/>
            <w:rFonts w:cs="Arial"/>
            <w:sz w:val="24"/>
            <w:szCs w:val="24"/>
          </w:rPr>
          <w:t>GIPE</w:t>
        </w:r>
      </w:hyperlink>
      <w:r w:rsidR="003F3565" w:rsidRPr="00D04D8F">
        <w:rPr>
          <w:rFonts w:cs="Arial"/>
          <w:sz w:val="24"/>
          <w:szCs w:val="24"/>
        </w:rPr>
        <w:t>.</w:t>
      </w:r>
      <w:r w:rsidRPr="00D04D8F">
        <w:rPr>
          <w:rFonts w:cs="Arial"/>
          <w:sz w:val="24"/>
          <w:szCs w:val="24"/>
        </w:rPr>
        <w:t xml:space="preserve"> </w:t>
      </w:r>
    </w:p>
    <w:p w:rsidR="003F3565" w:rsidRPr="00D04D8F" w:rsidRDefault="003F3565" w:rsidP="004236DF">
      <w:pPr>
        <w:jc w:val="both"/>
        <w:rPr>
          <w:rFonts w:cs="Arial"/>
          <w:sz w:val="24"/>
          <w:szCs w:val="24"/>
        </w:rPr>
      </w:pPr>
      <w:r w:rsidRPr="00D04D8F">
        <w:rPr>
          <w:rFonts w:cs="Arial"/>
          <w:sz w:val="24"/>
          <w:szCs w:val="24"/>
        </w:rPr>
        <w:lastRenderedPageBreak/>
        <w:t xml:space="preserve">Tendrán acceso a las bibliotecas y bases de datos dentro de la categoría de investigador UCM, instalaciones deportivas en las condiciones del personal de la UCM y podrán inscribirse </w:t>
      </w:r>
      <w:r w:rsidR="008A273F" w:rsidRPr="00D04D8F">
        <w:rPr>
          <w:rFonts w:cs="Arial"/>
          <w:sz w:val="24"/>
          <w:szCs w:val="24"/>
        </w:rPr>
        <w:t>en el Programa Alumni de la UCM</w:t>
      </w:r>
      <w:r w:rsidR="0090093A" w:rsidRPr="00D04D8F">
        <w:rPr>
          <w:rFonts w:cs="Arial"/>
          <w:sz w:val="24"/>
          <w:szCs w:val="24"/>
        </w:rPr>
        <w:t>.</w:t>
      </w:r>
    </w:p>
    <w:p w:rsidR="0090093A" w:rsidRPr="00D04D8F" w:rsidRDefault="0090093A" w:rsidP="004236DF">
      <w:pPr>
        <w:jc w:val="both"/>
        <w:rPr>
          <w:rFonts w:cs="Arial"/>
          <w:sz w:val="24"/>
          <w:szCs w:val="24"/>
        </w:rPr>
      </w:pPr>
      <w:r w:rsidRPr="00D04D8F">
        <w:rPr>
          <w:rFonts w:cs="Arial"/>
          <w:sz w:val="24"/>
          <w:szCs w:val="24"/>
        </w:rPr>
        <w:t>El nombramiento se realizará por cursos académicos, extinguiéndose la colaboración al final del mismo.</w:t>
      </w:r>
    </w:p>
    <w:p w:rsidR="00FD27E5" w:rsidRPr="00D04D8F" w:rsidRDefault="00FD27E5" w:rsidP="004236DF">
      <w:pPr>
        <w:jc w:val="both"/>
        <w:rPr>
          <w:rFonts w:cs="Arial"/>
          <w:color w:val="C00000"/>
          <w:sz w:val="24"/>
          <w:szCs w:val="24"/>
        </w:rPr>
      </w:pPr>
      <w:r w:rsidRPr="00D04D8F">
        <w:rPr>
          <w:rFonts w:cs="Arial"/>
          <w:b/>
          <w:color w:val="C00000"/>
          <w:sz w:val="24"/>
          <w:szCs w:val="24"/>
        </w:rPr>
        <w:t>14.- Accesos a la aplicación online de Gestión Integral de Prácticas Externas (GIPE)</w:t>
      </w:r>
    </w:p>
    <w:p w:rsidR="006672DC" w:rsidRPr="00D04D8F" w:rsidRDefault="0096423D" w:rsidP="006672DC">
      <w:pPr>
        <w:ind w:left="720"/>
        <w:rPr>
          <w:rFonts w:cs="Arial"/>
          <w:b/>
          <w:color w:val="C00000"/>
          <w:sz w:val="24"/>
          <w:szCs w:val="24"/>
        </w:rPr>
      </w:pPr>
      <w:hyperlink r:id="rId17" w:history="1">
        <w:r w:rsidR="00FD27E5" w:rsidRPr="00D04D8F">
          <w:rPr>
            <w:rStyle w:val="Hipervnculo"/>
            <w:rFonts w:cs="Arial"/>
            <w:bCs/>
            <w:sz w:val="24"/>
            <w:szCs w:val="24"/>
          </w:rPr>
          <w:t>Acceso a GIPE para empresas</w:t>
        </w:r>
      </w:hyperlink>
      <w:r w:rsidR="00FD27E5" w:rsidRPr="00D04D8F">
        <w:rPr>
          <w:rFonts w:cs="Arial"/>
          <w:b/>
          <w:bCs/>
          <w:sz w:val="24"/>
          <w:szCs w:val="24"/>
        </w:rPr>
        <w:t>:</w:t>
      </w:r>
      <w:r w:rsidR="00FD27E5" w:rsidRPr="00D04D8F">
        <w:rPr>
          <w:rFonts w:cs="Arial"/>
          <w:b/>
          <w:color w:val="C00000"/>
          <w:sz w:val="24"/>
          <w:szCs w:val="24"/>
        </w:rPr>
        <w:t> </w:t>
      </w:r>
      <w:r w:rsidR="00FD27E5" w:rsidRPr="00D04D8F">
        <w:rPr>
          <w:rFonts w:cs="Arial"/>
          <w:sz w:val="24"/>
          <w:szCs w:val="24"/>
        </w:rPr>
        <w:t>Alta de entidades</w:t>
      </w:r>
      <w:r w:rsidR="006672DC" w:rsidRPr="00D04D8F">
        <w:rPr>
          <w:rFonts w:cs="Arial"/>
          <w:sz w:val="24"/>
          <w:szCs w:val="24"/>
        </w:rPr>
        <w:t xml:space="preserve">, firma de convenio y grabación </w:t>
      </w:r>
      <w:r w:rsidR="00FD27E5" w:rsidRPr="00D04D8F">
        <w:rPr>
          <w:rFonts w:cs="Arial"/>
          <w:sz w:val="24"/>
          <w:szCs w:val="24"/>
        </w:rPr>
        <w:t>y seguimiento de ofertas de prácticas</w:t>
      </w:r>
      <w:r w:rsidR="00FD27E5" w:rsidRPr="00D04D8F">
        <w:rPr>
          <w:rFonts w:cs="Arial"/>
          <w:b/>
          <w:bCs/>
          <w:sz w:val="24"/>
          <w:szCs w:val="24"/>
        </w:rPr>
        <w:t>   </w:t>
      </w:r>
    </w:p>
    <w:p w:rsidR="00FD27E5" w:rsidRPr="00D04D8F" w:rsidRDefault="0096423D" w:rsidP="006672DC">
      <w:pPr>
        <w:ind w:left="720"/>
        <w:rPr>
          <w:rFonts w:cs="Arial"/>
          <w:b/>
          <w:color w:val="C00000"/>
          <w:sz w:val="24"/>
          <w:szCs w:val="24"/>
        </w:rPr>
      </w:pPr>
      <w:hyperlink r:id="rId18" w:history="1">
        <w:r w:rsidR="00FD27E5" w:rsidRPr="00D04D8F">
          <w:rPr>
            <w:rStyle w:val="Hipervnculo"/>
            <w:rFonts w:cs="Arial"/>
            <w:bCs/>
            <w:sz w:val="24"/>
            <w:szCs w:val="24"/>
          </w:rPr>
          <w:t>Acceso a GIPE para estudiantes</w:t>
        </w:r>
      </w:hyperlink>
      <w:r w:rsidR="00FD27E5" w:rsidRPr="00D04D8F">
        <w:rPr>
          <w:rFonts w:cs="Arial"/>
          <w:b/>
          <w:bCs/>
          <w:sz w:val="24"/>
          <w:szCs w:val="24"/>
        </w:rPr>
        <w:t>:</w:t>
      </w:r>
      <w:r w:rsidR="00FD27E5" w:rsidRPr="00D04D8F">
        <w:rPr>
          <w:rFonts w:cs="Arial"/>
          <w:b/>
          <w:bCs/>
          <w:color w:val="C00000"/>
          <w:sz w:val="24"/>
          <w:szCs w:val="24"/>
        </w:rPr>
        <w:t> </w:t>
      </w:r>
      <w:r w:rsidR="00FD27E5" w:rsidRPr="00D04D8F">
        <w:rPr>
          <w:rFonts w:cs="Arial"/>
          <w:sz w:val="24"/>
          <w:szCs w:val="24"/>
        </w:rPr>
        <w:t>Alta de estudiantes, información de ofertas y seguimiento de sus procesos de selección</w:t>
      </w:r>
    </w:p>
    <w:p w:rsidR="00FD27E5" w:rsidRPr="00D04D8F" w:rsidRDefault="0096423D" w:rsidP="006672DC">
      <w:pPr>
        <w:ind w:left="720"/>
        <w:rPr>
          <w:rFonts w:cs="Arial"/>
          <w:sz w:val="24"/>
          <w:szCs w:val="24"/>
        </w:rPr>
      </w:pPr>
      <w:hyperlink r:id="rId19" w:tgtFrame="_blank" w:history="1">
        <w:r w:rsidR="00FD27E5" w:rsidRPr="00D04D8F">
          <w:rPr>
            <w:rStyle w:val="Hipervnculo"/>
            <w:rFonts w:cs="Arial"/>
            <w:bCs/>
            <w:sz w:val="24"/>
            <w:szCs w:val="24"/>
          </w:rPr>
          <w:t>Acceso a GIPE para gestores</w:t>
        </w:r>
        <w:r w:rsidR="00FD27E5" w:rsidRPr="00D04D8F">
          <w:rPr>
            <w:rStyle w:val="Hipervnculo"/>
            <w:rFonts w:cs="Arial"/>
            <w:b/>
            <w:bCs/>
            <w:sz w:val="24"/>
            <w:szCs w:val="24"/>
          </w:rPr>
          <w:t>: </w:t>
        </w:r>
      </w:hyperlink>
      <w:r w:rsidR="00FD27E5" w:rsidRPr="00D04D8F">
        <w:rPr>
          <w:rFonts w:cs="Arial"/>
          <w:sz w:val="24"/>
          <w:szCs w:val="24"/>
        </w:rPr>
        <w:t>Alta de gestores de la UCM, tutores académicos y tutores de entidad, gestión y segu</w:t>
      </w:r>
      <w:r w:rsidR="006672DC" w:rsidRPr="00D04D8F">
        <w:rPr>
          <w:rFonts w:cs="Arial"/>
          <w:sz w:val="24"/>
          <w:szCs w:val="24"/>
        </w:rPr>
        <w:t>i</w:t>
      </w:r>
      <w:r w:rsidR="00FD27E5" w:rsidRPr="00D04D8F">
        <w:rPr>
          <w:rFonts w:cs="Arial"/>
          <w:sz w:val="24"/>
          <w:szCs w:val="24"/>
        </w:rPr>
        <w:t>miento de ofertas de prácticas</w:t>
      </w:r>
    </w:p>
    <w:p w:rsidR="00FD27E5" w:rsidRPr="00D04D8F" w:rsidRDefault="00FD27E5" w:rsidP="004236DF">
      <w:pPr>
        <w:jc w:val="both"/>
        <w:rPr>
          <w:rFonts w:cs="Arial"/>
          <w:b/>
          <w:color w:val="C00000"/>
          <w:sz w:val="24"/>
          <w:szCs w:val="24"/>
        </w:rPr>
      </w:pPr>
    </w:p>
    <w:p w:rsidR="001E14E7" w:rsidRPr="00D04D8F" w:rsidRDefault="0096423D" w:rsidP="004236DF">
      <w:pPr>
        <w:jc w:val="both"/>
        <w:rPr>
          <w:rFonts w:cs="Arial"/>
          <w:sz w:val="24"/>
          <w:szCs w:val="24"/>
        </w:rPr>
      </w:pPr>
    </w:p>
    <w:sectPr w:rsidR="001E14E7" w:rsidRPr="00D04D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2F83"/>
    <w:multiLevelType w:val="hybridMultilevel"/>
    <w:tmpl w:val="393AB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726FDB"/>
    <w:multiLevelType w:val="hybridMultilevel"/>
    <w:tmpl w:val="F7867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6217EE8"/>
    <w:multiLevelType w:val="hybridMultilevel"/>
    <w:tmpl w:val="BBF4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DD17545"/>
    <w:multiLevelType w:val="hybridMultilevel"/>
    <w:tmpl w:val="5E7E6C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774B23"/>
    <w:multiLevelType w:val="hybridMultilevel"/>
    <w:tmpl w:val="85E67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981B99"/>
    <w:multiLevelType w:val="multilevel"/>
    <w:tmpl w:val="F55C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383E76"/>
    <w:multiLevelType w:val="hybridMultilevel"/>
    <w:tmpl w:val="FFF63C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44E2DB7"/>
    <w:multiLevelType w:val="hybridMultilevel"/>
    <w:tmpl w:val="E9FAD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88E3716"/>
    <w:multiLevelType w:val="hybridMultilevel"/>
    <w:tmpl w:val="183C1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CF8185A"/>
    <w:multiLevelType w:val="hybridMultilevel"/>
    <w:tmpl w:val="F788D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7"/>
  </w:num>
  <w:num w:numId="7">
    <w:abstractNumId w:val="6"/>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65"/>
    <w:rsid w:val="00000FE5"/>
    <w:rsid w:val="00162F7B"/>
    <w:rsid w:val="00172222"/>
    <w:rsid w:val="001F5824"/>
    <w:rsid w:val="00371C51"/>
    <w:rsid w:val="003F3565"/>
    <w:rsid w:val="004236DF"/>
    <w:rsid w:val="00453FC7"/>
    <w:rsid w:val="005940C5"/>
    <w:rsid w:val="006672DC"/>
    <w:rsid w:val="00672B06"/>
    <w:rsid w:val="007B4C04"/>
    <w:rsid w:val="00875C56"/>
    <w:rsid w:val="00895965"/>
    <w:rsid w:val="008A273F"/>
    <w:rsid w:val="0090093A"/>
    <w:rsid w:val="0096423D"/>
    <w:rsid w:val="009D6739"/>
    <w:rsid w:val="00A40956"/>
    <w:rsid w:val="00C95585"/>
    <w:rsid w:val="00D04D8F"/>
    <w:rsid w:val="00D55279"/>
    <w:rsid w:val="00D86251"/>
    <w:rsid w:val="00DB721E"/>
    <w:rsid w:val="00DC620E"/>
    <w:rsid w:val="00E258D2"/>
    <w:rsid w:val="00E436BE"/>
    <w:rsid w:val="00F74E20"/>
    <w:rsid w:val="00FD27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5965"/>
    <w:pPr>
      <w:ind w:left="720"/>
      <w:contextualSpacing/>
    </w:pPr>
  </w:style>
  <w:style w:type="character" w:styleId="Hipervnculo">
    <w:name w:val="Hyperlink"/>
    <w:basedOn w:val="Fuentedeprrafopredeter"/>
    <w:uiPriority w:val="99"/>
    <w:unhideWhenUsed/>
    <w:rsid w:val="009D6739"/>
    <w:rPr>
      <w:color w:val="0000FF" w:themeColor="hyperlink"/>
      <w:u w:val="single"/>
    </w:rPr>
  </w:style>
  <w:style w:type="paragraph" w:styleId="Textodeglobo">
    <w:name w:val="Balloon Text"/>
    <w:basedOn w:val="Normal"/>
    <w:link w:val="TextodegloboCar"/>
    <w:uiPriority w:val="99"/>
    <w:semiHidden/>
    <w:unhideWhenUsed/>
    <w:rsid w:val="00594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5965"/>
    <w:pPr>
      <w:ind w:left="720"/>
      <w:contextualSpacing/>
    </w:pPr>
  </w:style>
  <w:style w:type="character" w:styleId="Hipervnculo">
    <w:name w:val="Hyperlink"/>
    <w:basedOn w:val="Fuentedeprrafopredeter"/>
    <w:uiPriority w:val="99"/>
    <w:unhideWhenUsed/>
    <w:rsid w:val="009D6739"/>
    <w:rPr>
      <w:color w:val="0000FF" w:themeColor="hyperlink"/>
      <w:u w:val="single"/>
    </w:rPr>
  </w:style>
  <w:style w:type="paragraph" w:styleId="Textodeglobo">
    <w:name w:val="Balloon Text"/>
    <w:basedOn w:val="Normal"/>
    <w:link w:val="TextodegloboCar"/>
    <w:uiPriority w:val="99"/>
    <w:semiHidden/>
    <w:unhideWhenUsed/>
    <w:rsid w:val="00594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06742">
      <w:bodyDiv w:val="1"/>
      <w:marLeft w:val="0"/>
      <w:marRight w:val="0"/>
      <w:marTop w:val="0"/>
      <w:marBottom w:val="0"/>
      <w:divBdr>
        <w:top w:val="none" w:sz="0" w:space="0" w:color="auto"/>
        <w:left w:val="none" w:sz="0" w:space="0" w:color="auto"/>
        <w:bottom w:val="none" w:sz="0" w:space="0" w:color="auto"/>
        <w:right w:val="none" w:sz="0" w:space="0" w:color="auto"/>
      </w:divBdr>
    </w:div>
    <w:div w:id="1981953360">
      <w:bodyDiv w:val="1"/>
      <w:marLeft w:val="0"/>
      <w:marRight w:val="0"/>
      <w:marTop w:val="0"/>
      <w:marBottom w:val="0"/>
      <w:divBdr>
        <w:top w:val="none" w:sz="0" w:space="0" w:color="auto"/>
        <w:left w:val="none" w:sz="0" w:space="0" w:color="auto"/>
        <w:bottom w:val="none" w:sz="0" w:space="0" w:color="auto"/>
        <w:right w:val="none" w:sz="0" w:space="0" w:color="auto"/>
      </w:divBdr>
    </w:div>
    <w:div w:id="203433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dientedemigracion.ucm.es/bouc/pdf/2470.pdf" TargetMode="External"/><Relationship Id="rId13" Type="http://schemas.openxmlformats.org/officeDocument/2006/relationships/hyperlink" Target="https://www.ucm.es/seguro-de-viaje" TargetMode="External"/><Relationship Id="rId18" Type="http://schemas.openxmlformats.org/officeDocument/2006/relationships/hyperlink" Target="https://gipe.ucm.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pendientedemigracion.ucm.es/bouc/pdf/2596.pdf" TargetMode="External"/><Relationship Id="rId12" Type="http://schemas.openxmlformats.org/officeDocument/2006/relationships/hyperlink" Target="https://www.ucm.es/ope-localizacion" TargetMode="External"/><Relationship Id="rId17" Type="http://schemas.openxmlformats.org/officeDocument/2006/relationships/hyperlink" Target="https://gipe.ucm.es/empresas/" TargetMode="External"/><Relationship Id="rId2" Type="http://schemas.openxmlformats.org/officeDocument/2006/relationships/styles" Target="styles.xml"/><Relationship Id="rId16" Type="http://schemas.openxmlformats.org/officeDocument/2006/relationships/hyperlink" Target="https://gipe.ucm.es/adm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oe.es/boe/dias/2014/07/30/pdfs/BOE-A-2014-8138.pdf" TargetMode="External"/><Relationship Id="rId11" Type="http://schemas.openxmlformats.org/officeDocument/2006/relationships/hyperlink" Target="https://www.boe.es/diario_boe/txt.php?id=BOE-A-2015-8470" TargetMode="External"/><Relationship Id="rId5" Type="http://schemas.openxmlformats.org/officeDocument/2006/relationships/webSettings" Target="webSettings.xml"/><Relationship Id="rId15" Type="http://schemas.openxmlformats.org/officeDocument/2006/relationships/hyperlink" Target="http://pendientedemigracion.ucm.es/bouc/pdf/2470.pdf" TargetMode="External"/><Relationship Id="rId10" Type="http://schemas.openxmlformats.org/officeDocument/2006/relationships/hyperlink" Target="https://www.boe.es/boe/dias/2014/07/05/pdfs/BOE-A-2014-7064.pdf" TargetMode="External"/><Relationship Id="rId19" Type="http://schemas.openxmlformats.org/officeDocument/2006/relationships/hyperlink" Target="https://gipe.ucm.es/admin/" TargetMode="External"/><Relationship Id="rId4" Type="http://schemas.openxmlformats.org/officeDocument/2006/relationships/settings" Target="settings.xml"/><Relationship Id="rId9" Type="http://schemas.openxmlformats.org/officeDocument/2006/relationships/hyperlink" Target="https://www.boe.es/boe/dias/2011/10/27/pdfs/BOE-A-2011-16819.pdf" TargetMode="External"/><Relationship Id="rId14" Type="http://schemas.openxmlformats.org/officeDocument/2006/relationships/hyperlink" Target="http://www.mjusticia.gob.es/cs/Satellite/Portal/es/ciudadanos/tramites-gestiones-personales/certificado-deli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9625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DOLORES DORADO PEREZ</dc:creator>
  <cp:lastModifiedBy>ANTONIO AMBITE AMBITE</cp:lastModifiedBy>
  <cp:revision>2</cp:revision>
  <cp:lastPrinted>2017-03-21T16:03:00Z</cp:lastPrinted>
  <dcterms:created xsi:type="dcterms:W3CDTF">2017-03-24T12:30:00Z</dcterms:created>
  <dcterms:modified xsi:type="dcterms:W3CDTF">2017-03-24T12:30:00Z</dcterms:modified>
</cp:coreProperties>
</file>